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5CAFCE" w14:textId="2457368E" w:rsidR="00A23767" w:rsidRDefault="00A23767" w:rsidP="00A23767">
      <w:pPr>
        <w:spacing w:after="0"/>
        <w:rPr>
          <w:rFonts w:ascii="Cambria" w:eastAsia="Times New Roman" w:hAnsi="Cambria" w:cs="Times New Roman"/>
          <w:sz w:val="22"/>
          <w:lang w:val="es-ES_tradnl" w:eastAsia="es-ES"/>
        </w:rPr>
      </w:pPr>
    </w:p>
    <w:p w14:paraId="40D4BE73" w14:textId="3C9B2BF4" w:rsidR="00CE4479" w:rsidRDefault="00CE4479" w:rsidP="00A23767">
      <w:pPr>
        <w:spacing w:after="0"/>
        <w:rPr>
          <w:rFonts w:ascii="Cambria" w:eastAsia="Times New Roman" w:hAnsi="Cambria" w:cs="Times New Roman"/>
          <w:sz w:val="22"/>
          <w:lang w:val="es-ES_tradnl" w:eastAsia="es-ES"/>
        </w:rPr>
      </w:pPr>
    </w:p>
    <w:p w14:paraId="7ED11E57" w14:textId="77777777" w:rsidR="00A23767" w:rsidRPr="00A23767" w:rsidRDefault="00A23767" w:rsidP="00A23767">
      <w:pPr>
        <w:spacing w:after="0"/>
        <w:rPr>
          <w:rFonts w:ascii="Cambria" w:eastAsia="Times New Roman" w:hAnsi="Cambria" w:cs="Times New Roman"/>
          <w:sz w:val="22"/>
          <w:lang w:val="es-ES_tradnl" w:eastAsia="es-ES"/>
        </w:rPr>
      </w:pPr>
    </w:p>
    <w:p w14:paraId="3785EBC4" w14:textId="77777777" w:rsidR="00A23767" w:rsidRPr="00D15FDC" w:rsidRDefault="00A23767" w:rsidP="00A23767">
      <w:pPr>
        <w:spacing w:after="0"/>
        <w:jc w:val="center"/>
        <w:rPr>
          <w:rFonts w:ascii="Cambria" w:eastAsia="Times New Roman" w:hAnsi="Cambria" w:cs="Times New Roman"/>
          <w:b/>
          <w:bCs/>
          <w:sz w:val="22"/>
          <w:lang w:val="es-ES_tradnl" w:eastAsia="es-ES"/>
        </w:rPr>
      </w:pPr>
      <w:r w:rsidRPr="00D15FDC">
        <w:rPr>
          <w:rFonts w:ascii="Cambria" w:eastAsia="Times New Roman" w:hAnsi="Cambria" w:cs="Times New Roman"/>
          <w:b/>
          <w:bCs/>
          <w:sz w:val="22"/>
          <w:lang w:val="es-ES_tradnl" w:eastAsia="es-ES"/>
        </w:rPr>
        <w:t>ANEXO I</w:t>
      </w:r>
    </w:p>
    <w:p w14:paraId="27B27F51" w14:textId="77777777" w:rsidR="00A23767" w:rsidRPr="00D15FDC" w:rsidRDefault="00A23767" w:rsidP="00A23767">
      <w:pPr>
        <w:spacing w:after="0"/>
        <w:jc w:val="center"/>
        <w:rPr>
          <w:rFonts w:ascii="Cambria" w:eastAsia="Times New Roman" w:hAnsi="Cambria" w:cs="Times New Roman"/>
          <w:b/>
          <w:bCs/>
          <w:sz w:val="22"/>
          <w:lang w:val="es-ES_tradnl" w:eastAsia="es-ES"/>
        </w:rPr>
      </w:pPr>
      <w:r w:rsidRPr="00D15FDC">
        <w:rPr>
          <w:rFonts w:ascii="Cambria" w:eastAsia="Times New Roman" w:hAnsi="Cambria" w:cs="Times New Roman"/>
          <w:b/>
          <w:bCs/>
          <w:sz w:val="22"/>
          <w:lang w:val="es-ES_tradnl" w:eastAsia="es-ES"/>
        </w:rPr>
        <w:t>AL</w:t>
      </w:r>
    </w:p>
    <w:p w14:paraId="05CB1A59" w14:textId="5A24CAEC" w:rsidR="00A23767" w:rsidRPr="00D15FDC" w:rsidRDefault="00A23767" w:rsidP="00A23767">
      <w:pPr>
        <w:spacing w:after="0"/>
        <w:jc w:val="center"/>
        <w:rPr>
          <w:rFonts w:ascii="Cambria" w:eastAsia="Times New Roman" w:hAnsi="Cambria" w:cs="Times New Roman"/>
          <w:b/>
          <w:bCs/>
          <w:sz w:val="22"/>
          <w:lang w:val="es-ES_tradnl" w:eastAsia="es-ES"/>
        </w:rPr>
      </w:pPr>
      <w:r w:rsidRPr="00D15FDC">
        <w:rPr>
          <w:rFonts w:ascii="Cambria" w:eastAsia="Times New Roman" w:hAnsi="Cambria" w:cs="Times New Roman"/>
          <w:b/>
          <w:bCs/>
          <w:sz w:val="22"/>
          <w:lang w:val="es-ES_tradnl" w:eastAsia="es-ES"/>
        </w:rPr>
        <w:t>CONTRATO MARCO DE OPERACIONES FINANCIERAS</w:t>
      </w:r>
    </w:p>
    <w:p w14:paraId="5BBE8C97" w14:textId="77777777" w:rsidR="00A23767" w:rsidRPr="00A23767" w:rsidRDefault="00A23767" w:rsidP="00A23767">
      <w:pPr>
        <w:spacing w:after="0"/>
        <w:jc w:val="center"/>
        <w:rPr>
          <w:rFonts w:ascii="Cambria" w:eastAsia="Times New Roman" w:hAnsi="Cambria" w:cs="Times New Roman"/>
          <w:sz w:val="22"/>
          <w:lang w:val="es-ES_tradnl" w:eastAsia="es-ES"/>
        </w:rPr>
      </w:pPr>
      <w:r w:rsidRPr="00D15FDC">
        <w:rPr>
          <w:rFonts w:ascii="Cambria" w:eastAsia="Times New Roman" w:hAnsi="Cambria" w:cs="Times New Roman"/>
          <w:b/>
          <w:bCs/>
          <w:sz w:val="22"/>
          <w:lang w:val="es-ES_tradnl" w:eastAsia="es-ES"/>
        </w:rPr>
        <w:t>entre</w:t>
      </w:r>
    </w:p>
    <w:p w14:paraId="382468E7" w14:textId="77777777" w:rsidR="00A23767" w:rsidRPr="00A23767" w:rsidRDefault="00A23767" w:rsidP="00A23767">
      <w:pPr>
        <w:spacing w:after="0"/>
        <w:jc w:val="center"/>
        <w:rPr>
          <w:rFonts w:ascii="Cambria" w:eastAsia="Times New Roman" w:hAnsi="Cambria" w:cs="Times New Roman"/>
          <w:sz w:val="22"/>
          <w:lang w:val="es-ES_tradnl" w:eastAsia="es-ES"/>
        </w:rPr>
      </w:pPr>
      <w:permStart w:id="1316442249" w:edGrp="everyone"/>
      <w:r w:rsidRPr="00A23767">
        <w:rPr>
          <w:rFonts w:ascii="Cambria" w:eastAsia="Times New Roman" w:hAnsi="Cambria" w:cs="Times New Roman"/>
          <w:sz w:val="22"/>
          <w:lang w:val="es-ES_tradnl" w:eastAsia="es-ES"/>
        </w:rPr>
        <w:t>[</w:t>
      </w:r>
      <w:r w:rsidRPr="00A23767">
        <w:rPr>
          <w:rFonts w:ascii="Cambria" w:eastAsia="Times New Roman" w:hAnsi="Cambria" w:cs="Times New Roman"/>
          <w:sz w:val="22"/>
          <w:lang w:val="es-ES_tradnl" w:eastAsia="es-ES"/>
        </w:rPr>
        <w:tab/>
        <w:t>] y [</w:t>
      </w:r>
      <w:r w:rsidRPr="00A23767">
        <w:rPr>
          <w:rFonts w:ascii="Cambria" w:eastAsia="Times New Roman" w:hAnsi="Cambria" w:cs="Times New Roman"/>
          <w:sz w:val="22"/>
          <w:lang w:val="es-ES_tradnl" w:eastAsia="es-ES"/>
        </w:rPr>
        <w:tab/>
        <w:t>]</w:t>
      </w:r>
    </w:p>
    <w:p w14:paraId="67D93CE8" w14:textId="77777777" w:rsidR="00A23767" w:rsidRPr="00A23767" w:rsidRDefault="00A23767" w:rsidP="00A23767">
      <w:pPr>
        <w:spacing w:after="0"/>
        <w:jc w:val="center"/>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[Fecha]</w:t>
      </w:r>
    </w:p>
    <w:permEnd w:id="1316442249"/>
    <w:p w14:paraId="14028C11" w14:textId="77777777" w:rsidR="00A23767" w:rsidRPr="00A23767" w:rsidRDefault="00A23767" w:rsidP="00A23767">
      <w:pPr>
        <w:spacing w:after="0"/>
        <w:jc w:val="center"/>
        <w:rPr>
          <w:rFonts w:ascii="Cambria" w:eastAsia="Times New Roman" w:hAnsi="Cambria" w:cs="Times New Roman"/>
          <w:sz w:val="22"/>
          <w:lang w:val="es-ES_tradnl" w:eastAsia="es-ES"/>
        </w:rPr>
      </w:pPr>
    </w:p>
    <w:p w14:paraId="40C41E59" w14:textId="77777777" w:rsidR="00A23767" w:rsidRPr="00A23767" w:rsidRDefault="00A23767" w:rsidP="00A23767">
      <w:pPr>
        <w:spacing w:after="0"/>
        <w:rPr>
          <w:rFonts w:ascii="Cambria" w:eastAsia="Times New Roman" w:hAnsi="Cambria" w:cs="Times New Roman"/>
          <w:sz w:val="22"/>
          <w:lang w:val="es-ES_tradnl" w:eastAsia="es-ES"/>
        </w:rPr>
      </w:pPr>
    </w:p>
    <w:p w14:paraId="3ECD22AF" w14:textId="77777777" w:rsidR="00A23767" w:rsidRPr="00A23767" w:rsidRDefault="00A23767" w:rsidP="00A23767">
      <w:pPr>
        <w:spacing w:after="0"/>
        <w:rPr>
          <w:rFonts w:ascii="Cambria" w:eastAsia="Times New Roman" w:hAnsi="Cambria" w:cs="Times New Roman"/>
          <w:sz w:val="22"/>
          <w:lang w:val="es-ES_tradnl" w:eastAsia="es-ES"/>
        </w:rPr>
      </w:pPr>
    </w:p>
    <w:p w14:paraId="5EB8720F" w14:textId="77777777" w:rsidR="00A23767" w:rsidRPr="00A23767" w:rsidRDefault="00A23767" w:rsidP="00A23767">
      <w:pPr>
        <w:spacing w:after="0"/>
        <w:rPr>
          <w:rFonts w:ascii="Cambria" w:eastAsia="Times New Roman" w:hAnsi="Cambria" w:cs="Times New Roman"/>
          <w:sz w:val="22"/>
          <w:lang w:val="es-ES_tradnl" w:eastAsia="es-ES"/>
        </w:rPr>
      </w:pPr>
    </w:p>
    <w:p w14:paraId="64FC8529" w14:textId="4E22EDC9" w:rsidR="00A23767" w:rsidRPr="00A23767" w:rsidRDefault="00D15FDC" w:rsidP="00A23767">
      <w:pPr>
        <w:spacing w:after="0"/>
        <w:rPr>
          <w:rFonts w:ascii="Cambria" w:eastAsia="Times New Roman" w:hAnsi="Cambria" w:cs="Times New Roman"/>
          <w:sz w:val="22"/>
          <w:lang w:val="es-ES_tradnl" w:eastAsia="es-ES"/>
        </w:rPr>
      </w:pPr>
      <w:r>
        <w:rPr>
          <w:rFonts w:ascii="Cambria" w:eastAsia="Times New Roman" w:hAnsi="Cambria" w:cs="Times New Roman"/>
          <w:b/>
          <w:bCs/>
          <w:i/>
          <w:iCs/>
          <w:sz w:val="22"/>
          <w:lang w:val="es-ES_tradnl" w:eastAsia="es-ES"/>
        </w:rPr>
        <w:tab/>
      </w:r>
      <w:r w:rsidR="00A23767" w:rsidRPr="00D15FDC">
        <w:rPr>
          <w:rFonts w:ascii="Cambria" w:eastAsia="Times New Roman" w:hAnsi="Cambria" w:cs="Times New Roman"/>
          <w:b/>
          <w:bCs/>
          <w:i/>
          <w:iCs/>
          <w:sz w:val="22"/>
          <w:lang w:val="es-ES_tradnl" w:eastAsia="es-ES"/>
        </w:rPr>
        <w:t>1.- Tipo de Interés de Demora</w:t>
      </w:r>
      <w:r w:rsidR="00A23767" w:rsidRPr="00A23767">
        <w:rPr>
          <w:rFonts w:ascii="Cambria" w:eastAsia="Times New Roman" w:hAnsi="Cambria" w:cs="Times New Roman"/>
          <w:sz w:val="22"/>
          <w:lang w:val="es-ES_tradnl" w:eastAsia="es-ES"/>
        </w:rPr>
        <w:t xml:space="preserve">. A los efectos de la determinación del Tipo de Interés de Demora, definido en la Estipulación 1.2., el margen aplicable será de </w:t>
      </w:r>
      <w:permStart w:id="857604997" w:edGrp="everyone"/>
      <w:r w:rsidR="00A23767" w:rsidRPr="00A23767">
        <w:rPr>
          <w:rFonts w:ascii="Cambria" w:eastAsia="Times New Roman" w:hAnsi="Cambria" w:cs="Times New Roman"/>
          <w:sz w:val="22"/>
          <w:lang w:val="es-ES_tradnl" w:eastAsia="es-ES"/>
        </w:rPr>
        <w:t>.......</w:t>
      </w:r>
      <w:permEnd w:id="857604997"/>
      <w:r w:rsidR="00A23767" w:rsidRPr="00A23767">
        <w:rPr>
          <w:rFonts w:ascii="Cambria" w:eastAsia="Times New Roman" w:hAnsi="Cambria" w:cs="Times New Roman"/>
          <w:sz w:val="22"/>
          <w:lang w:val="es-ES_tradnl" w:eastAsia="es-ES"/>
        </w:rPr>
        <w:t xml:space="preserve"> %.</w:t>
      </w:r>
    </w:p>
    <w:p w14:paraId="468D5C52" w14:textId="77777777" w:rsidR="00A23767" w:rsidRPr="00A23767" w:rsidRDefault="00A23767" w:rsidP="00A23767">
      <w:pPr>
        <w:spacing w:after="0"/>
        <w:rPr>
          <w:rFonts w:ascii="Cambria" w:eastAsia="Times New Roman" w:hAnsi="Cambria" w:cs="Times New Roman"/>
          <w:sz w:val="22"/>
          <w:lang w:val="es-ES_tradnl" w:eastAsia="es-ES"/>
        </w:rPr>
      </w:pPr>
    </w:p>
    <w:p w14:paraId="381B9B3E" w14:textId="2D092005" w:rsidR="00A23767" w:rsidRPr="00A23767" w:rsidRDefault="00D15FDC" w:rsidP="00A23767">
      <w:pPr>
        <w:spacing w:after="0"/>
        <w:rPr>
          <w:rFonts w:ascii="Cambria" w:eastAsia="Times New Roman" w:hAnsi="Cambria" w:cs="Times New Roman"/>
          <w:sz w:val="22"/>
          <w:lang w:val="es-ES_tradnl" w:eastAsia="es-ES"/>
        </w:rPr>
      </w:pPr>
      <w:r>
        <w:rPr>
          <w:rFonts w:ascii="Cambria" w:eastAsia="Times New Roman" w:hAnsi="Cambria" w:cs="Times New Roman"/>
          <w:b/>
          <w:bCs/>
          <w:i/>
          <w:iCs/>
          <w:sz w:val="22"/>
          <w:lang w:val="es-ES_tradnl" w:eastAsia="es-ES"/>
        </w:rPr>
        <w:tab/>
      </w:r>
      <w:r w:rsidR="00A23767" w:rsidRPr="00D15FDC">
        <w:rPr>
          <w:rFonts w:ascii="Cambria" w:eastAsia="Times New Roman" w:hAnsi="Cambria" w:cs="Times New Roman"/>
          <w:b/>
          <w:bCs/>
          <w:i/>
          <w:iCs/>
          <w:sz w:val="22"/>
          <w:lang w:val="es-ES_tradnl" w:eastAsia="es-ES"/>
        </w:rPr>
        <w:t>2.- Liquidación por Saldos.</w:t>
      </w:r>
      <w:r w:rsidR="00A23767" w:rsidRPr="00A23767">
        <w:rPr>
          <w:rFonts w:ascii="Cambria" w:eastAsia="Times New Roman" w:hAnsi="Cambria" w:cs="Times New Roman"/>
          <w:sz w:val="22"/>
          <w:lang w:val="es-ES_tradnl" w:eastAsia="es-ES"/>
        </w:rPr>
        <w:t xml:space="preserve"> A los efectos de la Estipulación Quinta las Partes establecen que la liquidación por saldos será/no será aplicable a los siguientes grupos de Operaciones a partir de .</w:t>
      </w:r>
      <w:permStart w:id="2070557391" w:edGrp="everyone"/>
      <w:r w:rsidR="00A23767" w:rsidRPr="00A23767">
        <w:rPr>
          <w:rFonts w:ascii="Cambria" w:eastAsia="Times New Roman" w:hAnsi="Cambria" w:cs="Times New Roman"/>
          <w:sz w:val="22"/>
          <w:lang w:val="es-ES_tradnl" w:eastAsia="es-ES"/>
        </w:rPr>
        <w:t>..............................................................................</w:t>
      </w:r>
      <w:permEnd w:id="2070557391"/>
    </w:p>
    <w:p w14:paraId="161F711E" w14:textId="77777777" w:rsidR="00A23767" w:rsidRPr="00A23767" w:rsidRDefault="00A23767" w:rsidP="00A23767">
      <w:pPr>
        <w:spacing w:after="0"/>
        <w:rPr>
          <w:rFonts w:ascii="Cambria" w:eastAsia="Times New Roman" w:hAnsi="Cambria" w:cs="Times New Roman"/>
          <w:sz w:val="22"/>
          <w:lang w:val="es-ES_tradnl" w:eastAsia="es-ES"/>
        </w:rPr>
      </w:pPr>
    </w:p>
    <w:p w14:paraId="4F434C56" w14:textId="521E3E26" w:rsidR="00A23767" w:rsidRPr="00A23767" w:rsidRDefault="00D15FDC"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D15FDC">
        <w:rPr>
          <w:rFonts w:ascii="Cambria" w:eastAsia="Times New Roman" w:hAnsi="Cambria" w:cs="Times New Roman"/>
          <w:b/>
          <w:bCs/>
          <w:i/>
          <w:iCs/>
          <w:sz w:val="22"/>
          <w:lang w:val="es-ES_tradnl" w:eastAsia="es-ES"/>
        </w:rPr>
        <w:t>3.- Domicilio para Confirmaciones y Notificaciones</w:t>
      </w:r>
      <w:r w:rsidR="00A23767" w:rsidRPr="00A23767">
        <w:rPr>
          <w:rFonts w:ascii="Cambria" w:eastAsia="Times New Roman" w:hAnsi="Cambria" w:cs="Times New Roman"/>
          <w:sz w:val="22"/>
          <w:lang w:val="es-ES_tradnl" w:eastAsia="es-ES"/>
        </w:rPr>
        <w:t>.</w:t>
      </w:r>
    </w:p>
    <w:p w14:paraId="63D4612C" w14:textId="77777777" w:rsidR="00A23767" w:rsidRPr="00A23767" w:rsidRDefault="00A23767" w:rsidP="00A23767">
      <w:pPr>
        <w:spacing w:after="0"/>
        <w:rPr>
          <w:rFonts w:ascii="Cambria" w:eastAsia="Times New Roman" w:hAnsi="Cambria" w:cs="Times New Roman"/>
          <w:sz w:val="22"/>
          <w:lang w:val="es-ES_tradnl" w:eastAsia="es-ES"/>
        </w:rPr>
      </w:pPr>
    </w:p>
    <w:p w14:paraId="65A0BE55" w14:textId="77777777" w:rsidR="00A23767" w:rsidRPr="00A23767" w:rsidRDefault="00A23767" w:rsidP="00A23767">
      <w:pPr>
        <w:spacing w:after="0"/>
        <w:rPr>
          <w:rFonts w:ascii="Cambria" w:eastAsia="Times New Roman" w:hAnsi="Cambria" w:cs="Times New Roman"/>
          <w:sz w:val="22"/>
          <w:lang w:val="es-ES_tradnl" w:eastAsia="es-ES"/>
        </w:rPr>
      </w:pPr>
      <w:permStart w:id="1483166690" w:edGrp="everyone"/>
      <w:r w:rsidRPr="00A23767">
        <w:rPr>
          <w:rFonts w:ascii="Cambria" w:eastAsia="Times New Roman" w:hAnsi="Cambria" w:cs="Times New Roman"/>
          <w:sz w:val="22"/>
          <w:lang w:val="es-ES_tradnl" w:eastAsia="es-ES"/>
        </w:rPr>
        <w:t xml:space="preserve">.................................................................................. </w:t>
      </w:r>
      <w:permEnd w:id="1483166690"/>
      <w:r w:rsidRPr="00A23767">
        <w:rPr>
          <w:rFonts w:ascii="Cambria" w:eastAsia="Times New Roman" w:hAnsi="Cambria" w:cs="Times New Roman"/>
          <w:sz w:val="22"/>
          <w:lang w:val="es-ES_tradnl" w:eastAsia="es-ES"/>
        </w:rPr>
        <w:t>establece como domicilio para Confirmaciones y notificaciones:</w:t>
      </w:r>
    </w:p>
    <w:p w14:paraId="62B2AB8D" w14:textId="77777777" w:rsidR="00A23767" w:rsidRPr="00A23767" w:rsidRDefault="00A23767" w:rsidP="00A23767">
      <w:pPr>
        <w:spacing w:after="0"/>
        <w:rPr>
          <w:rFonts w:ascii="Cambria" w:eastAsia="Times New Roman" w:hAnsi="Cambria" w:cs="Times New Roman"/>
          <w:sz w:val="22"/>
          <w:lang w:val="es-ES_tradnl" w:eastAsia="es-ES"/>
        </w:rPr>
      </w:pPr>
    </w:p>
    <w:p w14:paraId="7B6C36E8" w14:textId="09747681"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Nombre de la Entidad:</w:t>
      </w:r>
      <w:r w:rsidR="00942F0D">
        <w:rPr>
          <w:rFonts w:ascii="Cambria" w:eastAsia="Times New Roman" w:hAnsi="Cambria" w:cs="Times New Roman"/>
          <w:sz w:val="22"/>
          <w:lang w:val="es-ES_tradnl" w:eastAsia="es-ES"/>
        </w:rPr>
        <w:t xml:space="preserve"> </w:t>
      </w:r>
      <w:permStart w:id="675695448" w:edGrp="everyone"/>
      <w:r w:rsidR="00942F0D">
        <w:rPr>
          <w:rFonts w:ascii="Cambria" w:eastAsia="Times New Roman" w:hAnsi="Cambria" w:cs="Times New Roman"/>
          <w:sz w:val="22"/>
          <w:lang w:val="es-ES_tradnl" w:eastAsia="es-ES"/>
        </w:rPr>
        <w:t>………………………………………………………………</w:t>
      </w:r>
      <w:permEnd w:id="675695448"/>
      <w:r w:rsidR="00942F0D">
        <w:rPr>
          <w:rFonts w:ascii="Cambria" w:eastAsia="Times New Roman" w:hAnsi="Cambria" w:cs="Times New Roman"/>
          <w:sz w:val="22"/>
          <w:lang w:val="es-ES_tradnl" w:eastAsia="es-ES"/>
        </w:rPr>
        <w:t>.</w:t>
      </w:r>
    </w:p>
    <w:p w14:paraId="018357B3" w14:textId="4D6F8162"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A la Atención de:</w:t>
      </w:r>
      <w:r w:rsidR="00942F0D">
        <w:rPr>
          <w:rFonts w:ascii="Cambria" w:eastAsia="Times New Roman" w:hAnsi="Cambria" w:cs="Times New Roman"/>
          <w:sz w:val="22"/>
          <w:lang w:val="es-ES_tradnl" w:eastAsia="es-ES"/>
        </w:rPr>
        <w:t xml:space="preserve"> </w:t>
      </w:r>
      <w:permStart w:id="543372979" w:edGrp="everyone"/>
      <w:r w:rsidR="00942F0D">
        <w:rPr>
          <w:rFonts w:ascii="Cambria" w:eastAsia="Times New Roman" w:hAnsi="Cambria" w:cs="Times New Roman"/>
          <w:sz w:val="22"/>
          <w:lang w:val="es-ES_tradnl" w:eastAsia="es-ES"/>
        </w:rPr>
        <w:t>……………………………………………………………………….</w:t>
      </w:r>
      <w:permEnd w:id="543372979"/>
      <w:r w:rsidR="00942F0D">
        <w:rPr>
          <w:rFonts w:ascii="Cambria" w:eastAsia="Times New Roman" w:hAnsi="Cambria" w:cs="Times New Roman"/>
          <w:sz w:val="22"/>
          <w:lang w:val="es-ES_tradnl" w:eastAsia="es-ES"/>
        </w:rPr>
        <w:t>.</w:t>
      </w:r>
    </w:p>
    <w:p w14:paraId="26C8136B" w14:textId="7224057A"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Domicilio:</w:t>
      </w:r>
      <w:r w:rsidR="00942F0D">
        <w:rPr>
          <w:rFonts w:ascii="Cambria" w:eastAsia="Times New Roman" w:hAnsi="Cambria" w:cs="Times New Roman"/>
          <w:sz w:val="22"/>
          <w:lang w:val="es-ES_tradnl" w:eastAsia="es-ES"/>
        </w:rPr>
        <w:t xml:space="preserve"> </w:t>
      </w:r>
      <w:permStart w:id="681191557" w:edGrp="everyone"/>
      <w:r w:rsidR="00942F0D">
        <w:rPr>
          <w:rFonts w:ascii="Cambria" w:eastAsia="Times New Roman" w:hAnsi="Cambria" w:cs="Times New Roman"/>
          <w:sz w:val="22"/>
          <w:lang w:val="es-ES_tradnl" w:eastAsia="es-ES"/>
        </w:rPr>
        <w:t>…………………………………………………………………………………</w:t>
      </w:r>
      <w:permEnd w:id="681191557"/>
      <w:r w:rsidR="00942F0D">
        <w:rPr>
          <w:rFonts w:ascii="Cambria" w:eastAsia="Times New Roman" w:hAnsi="Cambria" w:cs="Times New Roman"/>
          <w:sz w:val="22"/>
          <w:lang w:val="es-ES_tradnl" w:eastAsia="es-ES"/>
        </w:rPr>
        <w:t>.</w:t>
      </w:r>
    </w:p>
    <w:p w14:paraId="649DBBD9" w14:textId="091CE39D"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SWIFT:</w:t>
      </w:r>
      <w:r w:rsidR="00942F0D">
        <w:rPr>
          <w:rFonts w:ascii="Cambria" w:eastAsia="Times New Roman" w:hAnsi="Cambria" w:cs="Times New Roman"/>
          <w:sz w:val="22"/>
          <w:lang w:val="es-ES_tradnl" w:eastAsia="es-ES"/>
        </w:rPr>
        <w:t xml:space="preserve">  </w:t>
      </w:r>
      <w:permStart w:id="2063953009" w:edGrp="everyone"/>
      <w:r w:rsidR="00942F0D">
        <w:rPr>
          <w:rFonts w:ascii="Cambria" w:eastAsia="Times New Roman" w:hAnsi="Cambria" w:cs="Times New Roman"/>
          <w:sz w:val="22"/>
          <w:lang w:val="es-ES_tradnl" w:eastAsia="es-ES"/>
        </w:rPr>
        <w:t>…………………………………………………………………………………….</w:t>
      </w:r>
      <w:permEnd w:id="2063953009"/>
      <w:r w:rsidR="00942F0D">
        <w:rPr>
          <w:rFonts w:ascii="Cambria" w:eastAsia="Times New Roman" w:hAnsi="Cambria" w:cs="Times New Roman"/>
          <w:sz w:val="22"/>
          <w:lang w:val="es-ES_tradnl" w:eastAsia="es-ES"/>
        </w:rPr>
        <w:t>.</w:t>
      </w:r>
    </w:p>
    <w:p w14:paraId="123C6038" w14:textId="23F11AC9"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Teléfono:</w:t>
      </w:r>
      <w:r w:rsidR="00942F0D">
        <w:rPr>
          <w:rFonts w:ascii="Cambria" w:eastAsia="Times New Roman" w:hAnsi="Cambria" w:cs="Times New Roman"/>
          <w:sz w:val="22"/>
          <w:lang w:val="es-ES_tradnl" w:eastAsia="es-ES"/>
        </w:rPr>
        <w:t xml:space="preserve"> </w:t>
      </w:r>
      <w:permStart w:id="539381258" w:edGrp="everyone"/>
      <w:r w:rsidR="00942F0D">
        <w:rPr>
          <w:rFonts w:ascii="Cambria" w:eastAsia="Times New Roman" w:hAnsi="Cambria" w:cs="Times New Roman"/>
          <w:sz w:val="22"/>
          <w:lang w:val="es-ES_tradnl" w:eastAsia="es-ES"/>
        </w:rPr>
        <w:t>………………………………………………………………………………….</w:t>
      </w:r>
      <w:permEnd w:id="539381258"/>
      <w:r w:rsidR="00942F0D">
        <w:rPr>
          <w:rFonts w:ascii="Cambria" w:eastAsia="Times New Roman" w:hAnsi="Cambria" w:cs="Times New Roman"/>
          <w:sz w:val="22"/>
          <w:lang w:val="es-ES_tradnl" w:eastAsia="es-ES"/>
        </w:rPr>
        <w:t>.</w:t>
      </w:r>
    </w:p>
    <w:p w14:paraId="31440130" w14:textId="379748B5"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Fax:</w:t>
      </w:r>
      <w:r w:rsidR="00942F0D">
        <w:rPr>
          <w:rFonts w:ascii="Cambria" w:eastAsia="Times New Roman" w:hAnsi="Cambria" w:cs="Times New Roman"/>
          <w:sz w:val="22"/>
          <w:lang w:val="es-ES_tradnl" w:eastAsia="es-ES"/>
        </w:rPr>
        <w:t xml:space="preserve"> </w:t>
      </w:r>
      <w:permStart w:id="350291474" w:edGrp="everyone"/>
      <w:r w:rsidR="00942F0D">
        <w:rPr>
          <w:rFonts w:ascii="Cambria" w:eastAsia="Times New Roman" w:hAnsi="Cambria" w:cs="Times New Roman"/>
          <w:sz w:val="22"/>
          <w:lang w:val="es-ES_tradnl" w:eastAsia="es-ES"/>
        </w:rPr>
        <w:t>………………………………………………………………………………………….</w:t>
      </w:r>
      <w:permEnd w:id="350291474"/>
      <w:r w:rsidR="00942F0D">
        <w:rPr>
          <w:rFonts w:ascii="Cambria" w:eastAsia="Times New Roman" w:hAnsi="Cambria" w:cs="Times New Roman"/>
          <w:sz w:val="22"/>
          <w:lang w:val="es-ES_tradnl" w:eastAsia="es-ES"/>
        </w:rPr>
        <w:t>.</w:t>
      </w:r>
    </w:p>
    <w:p w14:paraId="18EE54CC" w14:textId="0F47AA31"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Correo electrónico:</w:t>
      </w:r>
      <w:r w:rsidR="00942F0D">
        <w:rPr>
          <w:rFonts w:ascii="Cambria" w:eastAsia="Times New Roman" w:hAnsi="Cambria" w:cs="Times New Roman"/>
          <w:sz w:val="22"/>
          <w:lang w:val="es-ES_tradnl" w:eastAsia="es-ES"/>
        </w:rPr>
        <w:t xml:space="preserve"> </w:t>
      </w:r>
      <w:permStart w:id="876882917" w:edGrp="everyone"/>
      <w:r w:rsidR="00942F0D">
        <w:rPr>
          <w:rFonts w:ascii="Cambria" w:eastAsia="Times New Roman" w:hAnsi="Cambria" w:cs="Times New Roman"/>
          <w:sz w:val="22"/>
          <w:lang w:val="es-ES_tradnl" w:eastAsia="es-ES"/>
        </w:rPr>
        <w:t>……………………………………………………………………</w:t>
      </w:r>
      <w:permEnd w:id="876882917"/>
    </w:p>
    <w:p w14:paraId="0A37DF18" w14:textId="77777777" w:rsidR="00A23767" w:rsidRPr="00A23767" w:rsidRDefault="00A23767" w:rsidP="00A23767">
      <w:pPr>
        <w:spacing w:after="0"/>
        <w:rPr>
          <w:rFonts w:ascii="Cambria" w:eastAsia="Times New Roman" w:hAnsi="Cambria" w:cs="Times New Roman"/>
          <w:sz w:val="22"/>
          <w:lang w:val="es-ES_tradnl" w:eastAsia="es-ES"/>
        </w:rPr>
      </w:pPr>
    </w:p>
    <w:p w14:paraId="1C764C0D" w14:textId="77777777" w:rsidR="00A23767" w:rsidRPr="00A23767" w:rsidRDefault="00A23767" w:rsidP="00A23767">
      <w:pPr>
        <w:spacing w:after="0"/>
        <w:rPr>
          <w:rFonts w:ascii="Cambria" w:eastAsia="Times New Roman" w:hAnsi="Cambria" w:cs="Times New Roman"/>
          <w:sz w:val="22"/>
          <w:lang w:val="es-ES_tradnl" w:eastAsia="es-ES"/>
        </w:rPr>
      </w:pPr>
    </w:p>
    <w:p w14:paraId="01504846" w14:textId="77777777" w:rsidR="00A23767" w:rsidRPr="00A23767" w:rsidRDefault="00A23767" w:rsidP="00A23767">
      <w:pPr>
        <w:spacing w:after="0"/>
        <w:rPr>
          <w:rFonts w:ascii="Cambria" w:eastAsia="Times New Roman" w:hAnsi="Cambria" w:cs="Times New Roman"/>
          <w:sz w:val="22"/>
          <w:lang w:val="es-ES_tradnl" w:eastAsia="es-ES"/>
        </w:rPr>
      </w:pPr>
      <w:permStart w:id="806904609" w:edGrp="everyone"/>
      <w:r w:rsidRPr="00A23767">
        <w:rPr>
          <w:rFonts w:ascii="Cambria" w:eastAsia="Times New Roman" w:hAnsi="Cambria" w:cs="Times New Roman"/>
          <w:sz w:val="22"/>
          <w:lang w:val="es-ES_tradnl" w:eastAsia="es-ES"/>
        </w:rPr>
        <w:t>.................................................................................</w:t>
      </w:r>
      <w:permEnd w:id="806904609"/>
      <w:r w:rsidRPr="00A23767">
        <w:rPr>
          <w:rFonts w:ascii="Cambria" w:eastAsia="Times New Roman" w:hAnsi="Cambria" w:cs="Times New Roman"/>
          <w:sz w:val="22"/>
          <w:lang w:val="es-ES_tradnl" w:eastAsia="es-ES"/>
        </w:rPr>
        <w:t xml:space="preserve"> establece como domicilio para Confirmaciones y notificaciones:</w:t>
      </w:r>
    </w:p>
    <w:p w14:paraId="7FF145B8" w14:textId="77777777" w:rsidR="00A23767" w:rsidRPr="00A23767" w:rsidRDefault="00A23767" w:rsidP="00A23767">
      <w:pPr>
        <w:spacing w:after="0"/>
        <w:rPr>
          <w:rFonts w:ascii="Cambria" w:eastAsia="Times New Roman" w:hAnsi="Cambria" w:cs="Times New Roman"/>
          <w:sz w:val="22"/>
          <w:lang w:val="es-ES_tradnl" w:eastAsia="es-ES"/>
        </w:rPr>
      </w:pPr>
    </w:p>
    <w:p w14:paraId="660CAF0F" w14:textId="0D4FEFEF"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Nombre de la Entidad:</w:t>
      </w:r>
      <w:r w:rsidR="00942F0D">
        <w:rPr>
          <w:rFonts w:ascii="Cambria" w:eastAsia="Times New Roman" w:hAnsi="Cambria" w:cs="Times New Roman"/>
          <w:sz w:val="22"/>
          <w:lang w:val="es-ES_tradnl" w:eastAsia="es-ES"/>
        </w:rPr>
        <w:t xml:space="preserve"> </w:t>
      </w:r>
      <w:permStart w:id="1703884742" w:edGrp="everyone"/>
      <w:r w:rsidR="00942F0D">
        <w:rPr>
          <w:rFonts w:ascii="Cambria" w:eastAsia="Times New Roman" w:hAnsi="Cambria" w:cs="Times New Roman"/>
          <w:sz w:val="22"/>
          <w:lang w:val="es-ES_tradnl" w:eastAsia="es-ES"/>
        </w:rPr>
        <w:t>…………………………………………………………….</w:t>
      </w:r>
      <w:permEnd w:id="1703884742"/>
    </w:p>
    <w:p w14:paraId="0FA4CA90" w14:textId="18F8FAEA"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A la Atención de:</w:t>
      </w:r>
      <w:r w:rsidR="00942F0D">
        <w:rPr>
          <w:rFonts w:ascii="Cambria" w:eastAsia="Times New Roman" w:hAnsi="Cambria" w:cs="Times New Roman"/>
          <w:sz w:val="22"/>
          <w:lang w:val="es-ES_tradnl" w:eastAsia="es-ES"/>
        </w:rPr>
        <w:t xml:space="preserve"> </w:t>
      </w:r>
      <w:permStart w:id="464131156" w:edGrp="everyone"/>
      <w:r w:rsidR="00942F0D">
        <w:rPr>
          <w:rFonts w:ascii="Cambria" w:eastAsia="Times New Roman" w:hAnsi="Cambria" w:cs="Times New Roman"/>
          <w:sz w:val="22"/>
          <w:lang w:val="es-ES_tradnl" w:eastAsia="es-ES"/>
        </w:rPr>
        <w:t>……………………………………………………………………..</w:t>
      </w:r>
      <w:permEnd w:id="464131156"/>
    </w:p>
    <w:p w14:paraId="3FFBB04F" w14:textId="314401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Domicilio:</w:t>
      </w:r>
      <w:r w:rsidR="00942F0D">
        <w:rPr>
          <w:rFonts w:ascii="Cambria" w:eastAsia="Times New Roman" w:hAnsi="Cambria" w:cs="Times New Roman"/>
          <w:sz w:val="22"/>
          <w:lang w:val="es-ES_tradnl" w:eastAsia="es-ES"/>
        </w:rPr>
        <w:t xml:space="preserve"> </w:t>
      </w:r>
      <w:permStart w:id="695011095" w:edGrp="everyone"/>
      <w:r w:rsidR="00942F0D">
        <w:rPr>
          <w:rFonts w:ascii="Cambria" w:eastAsia="Times New Roman" w:hAnsi="Cambria" w:cs="Times New Roman"/>
          <w:sz w:val="22"/>
          <w:lang w:val="es-ES_tradnl" w:eastAsia="es-ES"/>
        </w:rPr>
        <w:t>……………………………………………………………………………….</w:t>
      </w:r>
      <w:permEnd w:id="695011095"/>
    </w:p>
    <w:p w14:paraId="35A790CE" w14:textId="505989BA"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SWIFT:</w:t>
      </w:r>
      <w:r w:rsidR="00942F0D">
        <w:rPr>
          <w:rFonts w:ascii="Cambria" w:eastAsia="Times New Roman" w:hAnsi="Cambria" w:cs="Times New Roman"/>
          <w:sz w:val="22"/>
          <w:lang w:val="es-ES_tradnl" w:eastAsia="es-ES"/>
        </w:rPr>
        <w:t xml:space="preserve"> </w:t>
      </w:r>
      <w:permStart w:id="1724211805" w:edGrp="everyone"/>
      <w:r w:rsidR="00942F0D">
        <w:rPr>
          <w:rFonts w:ascii="Cambria" w:eastAsia="Times New Roman" w:hAnsi="Cambria" w:cs="Times New Roman"/>
          <w:sz w:val="22"/>
          <w:lang w:val="es-ES_tradnl" w:eastAsia="es-ES"/>
        </w:rPr>
        <w:t>……………………………………………………………………………………</w:t>
      </w:r>
      <w:permEnd w:id="1724211805"/>
    </w:p>
    <w:p w14:paraId="786AFAF6" w14:textId="01454F71"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Teléfono:</w:t>
      </w:r>
      <w:r w:rsidR="00942F0D">
        <w:rPr>
          <w:rFonts w:ascii="Cambria" w:eastAsia="Times New Roman" w:hAnsi="Cambria" w:cs="Times New Roman"/>
          <w:sz w:val="22"/>
          <w:lang w:val="es-ES_tradnl" w:eastAsia="es-ES"/>
        </w:rPr>
        <w:t xml:space="preserve"> </w:t>
      </w:r>
      <w:permStart w:id="662854549" w:edGrp="everyone"/>
      <w:r w:rsidR="00942F0D">
        <w:rPr>
          <w:rFonts w:ascii="Cambria" w:eastAsia="Times New Roman" w:hAnsi="Cambria" w:cs="Times New Roman"/>
          <w:sz w:val="22"/>
          <w:lang w:val="es-ES_tradnl" w:eastAsia="es-ES"/>
        </w:rPr>
        <w:t>…………………………………………………………………………………</w:t>
      </w:r>
      <w:permEnd w:id="662854549"/>
    </w:p>
    <w:p w14:paraId="3B2A9E30" w14:textId="7922683F"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Fax:</w:t>
      </w:r>
      <w:r w:rsidR="00942F0D">
        <w:rPr>
          <w:rFonts w:ascii="Cambria" w:eastAsia="Times New Roman" w:hAnsi="Cambria" w:cs="Times New Roman"/>
          <w:sz w:val="22"/>
          <w:lang w:val="es-ES_tradnl" w:eastAsia="es-ES"/>
        </w:rPr>
        <w:t xml:space="preserve"> </w:t>
      </w:r>
      <w:permStart w:id="1616473898" w:edGrp="everyone"/>
      <w:r w:rsidR="00942F0D">
        <w:rPr>
          <w:rFonts w:ascii="Cambria" w:eastAsia="Times New Roman" w:hAnsi="Cambria" w:cs="Times New Roman"/>
          <w:sz w:val="22"/>
          <w:lang w:val="es-ES_tradnl" w:eastAsia="es-ES"/>
        </w:rPr>
        <w:t>…………………………………………………………………………………………</w:t>
      </w:r>
      <w:permEnd w:id="1616473898"/>
    </w:p>
    <w:p w14:paraId="6D0363C9" w14:textId="71612B4C"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Correo electrónico:</w:t>
      </w:r>
      <w:r w:rsidR="00942F0D">
        <w:rPr>
          <w:rFonts w:ascii="Cambria" w:eastAsia="Times New Roman" w:hAnsi="Cambria" w:cs="Times New Roman"/>
          <w:sz w:val="22"/>
          <w:lang w:val="es-ES_tradnl" w:eastAsia="es-ES"/>
        </w:rPr>
        <w:t xml:space="preserve"> </w:t>
      </w:r>
      <w:permStart w:id="424088357" w:edGrp="everyone"/>
      <w:r w:rsidR="00942F0D">
        <w:rPr>
          <w:rFonts w:ascii="Cambria" w:eastAsia="Times New Roman" w:hAnsi="Cambria" w:cs="Times New Roman"/>
          <w:sz w:val="22"/>
          <w:lang w:val="es-ES_tradnl" w:eastAsia="es-ES"/>
        </w:rPr>
        <w:t>…………………………………………………………………..</w:t>
      </w:r>
      <w:permEnd w:id="424088357"/>
    </w:p>
    <w:p w14:paraId="361819BF" w14:textId="77777777" w:rsidR="00A23767" w:rsidRPr="00A23767" w:rsidRDefault="00A23767" w:rsidP="00A23767">
      <w:pPr>
        <w:spacing w:after="0"/>
        <w:rPr>
          <w:rFonts w:ascii="Cambria" w:eastAsia="Times New Roman" w:hAnsi="Cambria" w:cs="Times New Roman"/>
          <w:sz w:val="22"/>
          <w:lang w:val="es-ES_tradnl" w:eastAsia="es-ES"/>
        </w:rPr>
      </w:pPr>
    </w:p>
    <w:p w14:paraId="55A07473" w14:textId="2454835F"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Cada una de las Partes se compromete a comunicar con carácter inmediato a la otra cu</w:t>
      </w:r>
      <w:r w:rsidR="0041015D">
        <w:rPr>
          <w:rFonts w:ascii="Cambria" w:eastAsia="Times New Roman" w:hAnsi="Cambria" w:cs="Times New Roman"/>
          <w:sz w:val="22"/>
          <w:lang w:val="es-ES_tradnl" w:eastAsia="es-ES"/>
        </w:rPr>
        <w:t>a</w:t>
      </w:r>
      <w:r w:rsidRPr="00A23767">
        <w:rPr>
          <w:rFonts w:ascii="Cambria" w:eastAsia="Times New Roman" w:hAnsi="Cambria" w:cs="Times New Roman"/>
          <w:sz w:val="22"/>
          <w:lang w:val="es-ES_tradnl" w:eastAsia="es-ES"/>
        </w:rPr>
        <w:t>lquier modificación en las direcciones y/o datos antes mencionados. Dicha comunicación deberá efectuarse por la Parte que corresponda mediante escrito dirigido al domicilio o indicativos señalados en el presente Anexo.</w:t>
      </w:r>
    </w:p>
    <w:p w14:paraId="07A0453C" w14:textId="77777777" w:rsidR="00A23767" w:rsidRPr="00A23767" w:rsidRDefault="00A23767" w:rsidP="00A23767">
      <w:pPr>
        <w:spacing w:after="0"/>
        <w:rPr>
          <w:rFonts w:ascii="Cambria" w:eastAsia="Times New Roman" w:hAnsi="Cambria" w:cs="Times New Roman"/>
          <w:sz w:val="22"/>
          <w:lang w:val="es-ES_tradnl" w:eastAsia="es-ES"/>
        </w:rPr>
      </w:pPr>
    </w:p>
    <w:p w14:paraId="2A8CC007" w14:textId="777777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lastRenderedPageBreak/>
        <w:t>Asimismo, las Partes acuerdan que, en tanto no se produzca la comunicación a que se refiere el presente apartado por la Parte que corresponda, la otra Parte podrá considerar como válidos y vinculantes a los efectos de recepción de Confirmaciones y notificaciones el domicilio e indicativos antes señalados.</w:t>
      </w:r>
    </w:p>
    <w:p w14:paraId="74AF8CFA" w14:textId="77777777" w:rsidR="00A23767" w:rsidRPr="00A23767" w:rsidRDefault="00A23767" w:rsidP="00A23767">
      <w:pPr>
        <w:spacing w:after="0"/>
        <w:rPr>
          <w:rFonts w:ascii="Cambria" w:eastAsia="Times New Roman" w:hAnsi="Cambria" w:cs="Times New Roman"/>
          <w:sz w:val="22"/>
          <w:lang w:val="es-ES_tradnl" w:eastAsia="es-ES"/>
        </w:rPr>
      </w:pPr>
    </w:p>
    <w:p w14:paraId="0DC05B1E" w14:textId="594092E6" w:rsidR="00A23767" w:rsidRPr="00A23767" w:rsidRDefault="0041015D" w:rsidP="00A23767">
      <w:pPr>
        <w:spacing w:after="0"/>
        <w:rPr>
          <w:rFonts w:ascii="Cambria" w:eastAsia="Times New Roman" w:hAnsi="Cambria" w:cs="Times New Roman"/>
          <w:sz w:val="22"/>
          <w:lang w:val="es-ES_tradnl" w:eastAsia="es-ES"/>
        </w:rPr>
      </w:pPr>
      <w:r>
        <w:rPr>
          <w:rFonts w:ascii="Cambria" w:eastAsia="Times New Roman" w:hAnsi="Cambria" w:cs="Times New Roman"/>
          <w:b/>
          <w:bCs/>
          <w:i/>
          <w:iCs/>
          <w:sz w:val="22"/>
          <w:lang w:val="es-ES_tradnl" w:eastAsia="es-ES"/>
        </w:rPr>
        <w:tab/>
      </w:r>
      <w:r w:rsidR="00A23767" w:rsidRPr="0041015D">
        <w:rPr>
          <w:rFonts w:ascii="Cambria" w:eastAsia="Times New Roman" w:hAnsi="Cambria" w:cs="Times New Roman"/>
          <w:b/>
          <w:bCs/>
          <w:i/>
          <w:iCs/>
          <w:sz w:val="22"/>
          <w:lang w:val="es-ES_tradnl" w:eastAsia="es-ES"/>
        </w:rPr>
        <w:t>4.- Garantía.</w:t>
      </w:r>
      <w:r w:rsidR="00A23767" w:rsidRPr="00A23767">
        <w:rPr>
          <w:rFonts w:ascii="Cambria" w:eastAsia="Times New Roman" w:hAnsi="Cambria" w:cs="Times New Roman"/>
          <w:sz w:val="22"/>
          <w:lang w:val="es-ES_tradnl" w:eastAsia="es-ES"/>
        </w:rPr>
        <w:t xml:space="preserve"> </w:t>
      </w:r>
      <w:r w:rsidR="00A23767" w:rsidRPr="0041015D">
        <w:rPr>
          <w:rFonts w:ascii="Cambria" w:eastAsia="Times New Roman" w:hAnsi="Cambria" w:cs="Times New Roman"/>
          <w:i/>
          <w:iCs/>
          <w:sz w:val="22"/>
          <w:lang w:val="es-ES_tradnl" w:eastAsia="es-ES"/>
        </w:rPr>
        <w:t>(Las Partes podrán establecer en este apartado la Garantía exigida a la otra Parte y sus condiciones).</w:t>
      </w:r>
    </w:p>
    <w:p w14:paraId="277450F6" w14:textId="77777777" w:rsidR="00A23767" w:rsidRPr="00A23767" w:rsidRDefault="00A23767" w:rsidP="00A23767">
      <w:pPr>
        <w:spacing w:after="0"/>
        <w:rPr>
          <w:rFonts w:ascii="Cambria" w:eastAsia="Times New Roman" w:hAnsi="Cambria" w:cs="Times New Roman"/>
          <w:sz w:val="22"/>
          <w:lang w:val="es-ES_tradnl" w:eastAsia="es-ES"/>
        </w:rPr>
      </w:pPr>
    </w:p>
    <w:p w14:paraId="3452B6A6" w14:textId="1D507506" w:rsidR="00A23767" w:rsidRPr="0041015D" w:rsidRDefault="0041015D" w:rsidP="00A23767">
      <w:pPr>
        <w:spacing w:after="0"/>
        <w:rPr>
          <w:rFonts w:ascii="Cambria" w:eastAsia="Times New Roman" w:hAnsi="Cambria" w:cs="Times New Roman"/>
          <w:i/>
          <w:iCs/>
          <w:sz w:val="22"/>
          <w:lang w:val="es-ES_tradnl" w:eastAsia="es-ES"/>
        </w:rPr>
      </w:pPr>
      <w:r>
        <w:rPr>
          <w:rFonts w:ascii="Cambria" w:eastAsia="Times New Roman" w:hAnsi="Cambria" w:cs="Times New Roman"/>
          <w:sz w:val="22"/>
          <w:lang w:val="es-ES_tradnl" w:eastAsia="es-ES"/>
        </w:rPr>
        <w:tab/>
      </w:r>
      <w:r w:rsidR="00A23767" w:rsidRPr="0041015D">
        <w:rPr>
          <w:rFonts w:ascii="Cambria" w:eastAsia="Times New Roman" w:hAnsi="Cambria" w:cs="Times New Roman"/>
          <w:b/>
          <w:bCs/>
          <w:i/>
          <w:iCs/>
          <w:sz w:val="22"/>
          <w:lang w:val="es-ES_tradnl" w:eastAsia="es-ES"/>
        </w:rPr>
        <w:t>5.- Garante.</w:t>
      </w:r>
      <w:r w:rsidR="00A23767" w:rsidRPr="0041015D">
        <w:rPr>
          <w:rFonts w:ascii="Cambria" w:eastAsia="Times New Roman" w:hAnsi="Cambria" w:cs="Times New Roman"/>
          <w:i/>
          <w:iCs/>
          <w:sz w:val="22"/>
          <w:lang w:val="es-ES_tradnl" w:eastAsia="es-ES"/>
        </w:rPr>
        <w:t xml:space="preserve"> (Designar Garante en caso de que se establezca una Garantía).</w:t>
      </w:r>
    </w:p>
    <w:p w14:paraId="6435CA81" w14:textId="77777777" w:rsidR="00A23767" w:rsidRPr="00A23767" w:rsidRDefault="00A23767" w:rsidP="00A23767">
      <w:pPr>
        <w:spacing w:after="0"/>
        <w:rPr>
          <w:rFonts w:ascii="Cambria" w:eastAsia="Times New Roman" w:hAnsi="Cambria" w:cs="Times New Roman"/>
          <w:sz w:val="22"/>
          <w:lang w:val="es-ES_tradnl" w:eastAsia="es-ES"/>
        </w:rPr>
      </w:pPr>
    </w:p>
    <w:p w14:paraId="7EA6ACA6" w14:textId="32A61723" w:rsidR="00A23767" w:rsidRPr="00A23767" w:rsidRDefault="0041015D"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41015D">
        <w:rPr>
          <w:rFonts w:ascii="Cambria" w:eastAsia="Times New Roman" w:hAnsi="Cambria" w:cs="Times New Roman"/>
          <w:b/>
          <w:bCs/>
          <w:i/>
          <w:iCs/>
          <w:sz w:val="22"/>
          <w:lang w:val="es-ES_tradnl" w:eastAsia="es-ES"/>
        </w:rPr>
        <w:t>6.- Agente de Cálculo.</w:t>
      </w:r>
      <w:r w:rsidR="00A23767" w:rsidRPr="00A23767">
        <w:rPr>
          <w:rFonts w:ascii="Cambria" w:eastAsia="Times New Roman" w:hAnsi="Cambria" w:cs="Times New Roman"/>
          <w:sz w:val="22"/>
          <w:lang w:val="es-ES_tradnl" w:eastAsia="es-ES"/>
        </w:rPr>
        <w:t xml:space="preserve"> El Agente de Cálculo será</w:t>
      </w:r>
      <w:permStart w:id="1745448639" w:edGrp="everyone"/>
      <w:r w:rsidR="00A23767" w:rsidRPr="00A23767">
        <w:rPr>
          <w:rFonts w:ascii="Cambria" w:eastAsia="Times New Roman" w:hAnsi="Cambria" w:cs="Times New Roman"/>
          <w:sz w:val="22"/>
          <w:lang w:val="es-ES_tradnl" w:eastAsia="es-ES"/>
        </w:rPr>
        <w:t xml:space="preserve"> ....................................................</w:t>
      </w:r>
      <w:permEnd w:id="1745448639"/>
    </w:p>
    <w:p w14:paraId="5B3A4AD3" w14:textId="77777777" w:rsidR="00A23767" w:rsidRPr="00A23767" w:rsidRDefault="00A23767" w:rsidP="00A23767">
      <w:pPr>
        <w:spacing w:after="0"/>
        <w:rPr>
          <w:rFonts w:ascii="Cambria" w:eastAsia="Times New Roman" w:hAnsi="Cambria" w:cs="Times New Roman"/>
          <w:sz w:val="22"/>
          <w:lang w:val="es-ES_tradnl" w:eastAsia="es-ES"/>
        </w:rPr>
      </w:pPr>
    </w:p>
    <w:p w14:paraId="6655577E" w14:textId="28D256C8" w:rsidR="00A23767" w:rsidRPr="00A23767" w:rsidRDefault="0041015D"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41015D">
        <w:rPr>
          <w:rFonts w:ascii="Cambria" w:eastAsia="Times New Roman" w:hAnsi="Cambria" w:cs="Times New Roman"/>
          <w:b/>
          <w:bCs/>
          <w:i/>
          <w:iCs/>
          <w:sz w:val="22"/>
          <w:lang w:val="es-ES_tradnl" w:eastAsia="es-ES"/>
        </w:rPr>
        <w:t>7.- Confirmaciones</w:t>
      </w:r>
      <w:r w:rsidR="00A23767" w:rsidRPr="00A23767">
        <w:rPr>
          <w:rFonts w:ascii="Cambria" w:eastAsia="Times New Roman" w:hAnsi="Cambria" w:cs="Times New Roman"/>
          <w:sz w:val="22"/>
          <w:lang w:val="es-ES_tradnl" w:eastAsia="es-ES"/>
        </w:rPr>
        <w:t xml:space="preserve">. A los efectos de la Estipulación 7.4 la Parte Emisora de las Confirmaciones será </w:t>
      </w:r>
      <w:permStart w:id="1648852178" w:edGrp="everyone"/>
      <w:r w:rsidR="00A23767" w:rsidRPr="00A23767">
        <w:rPr>
          <w:rFonts w:ascii="Cambria" w:eastAsia="Times New Roman" w:hAnsi="Cambria" w:cs="Times New Roman"/>
          <w:sz w:val="22"/>
          <w:lang w:val="es-ES_tradnl" w:eastAsia="es-ES"/>
        </w:rPr>
        <w:t>.....................................................</w:t>
      </w:r>
      <w:permEnd w:id="1648852178"/>
    </w:p>
    <w:p w14:paraId="730A6A9E" w14:textId="77777777" w:rsidR="00A23767" w:rsidRPr="00A23767" w:rsidRDefault="00A23767" w:rsidP="00A23767">
      <w:pPr>
        <w:spacing w:after="0"/>
        <w:rPr>
          <w:rFonts w:ascii="Cambria" w:eastAsia="Times New Roman" w:hAnsi="Cambria" w:cs="Times New Roman"/>
          <w:sz w:val="22"/>
          <w:lang w:val="es-ES_tradnl" w:eastAsia="es-ES"/>
        </w:rPr>
      </w:pPr>
    </w:p>
    <w:p w14:paraId="71A9142D" w14:textId="285811EC" w:rsidR="00A23767" w:rsidRPr="00A23767" w:rsidRDefault="0041015D"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18450E">
        <w:rPr>
          <w:rFonts w:ascii="Cambria" w:eastAsia="Times New Roman" w:hAnsi="Cambria" w:cs="Times New Roman"/>
          <w:b/>
          <w:bCs/>
          <w:i/>
          <w:iCs/>
          <w:sz w:val="22"/>
          <w:lang w:val="es-ES_tradnl" w:eastAsia="es-ES"/>
        </w:rPr>
        <w:t>8.- Importe Máximo.</w:t>
      </w:r>
      <w:r w:rsidR="00A23767" w:rsidRPr="00A23767">
        <w:rPr>
          <w:rFonts w:ascii="Cambria" w:eastAsia="Times New Roman" w:hAnsi="Cambria" w:cs="Times New Roman"/>
          <w:sz w:val="22"/>
          <w:lang w:val="es-ES_tradnl" w:eastAsia="es-ES"/>
        </w:rPr>
        <w:t xml:space="preserve"> A los efectos de la Estipulación 9.6.1. y/o 9.6.2., Importe Máximo significa </w:t>
      </w:r>
      <w:permStart w:id="1585544682" w:edGrp="everyone"/>
      <w:r w:rsidR="00A23767" w:rsidRPr="00A23767">
        <w:rPr>
          <w:rFonts w:ascii="Cambria" w:eastAsia="Times New Roman" w:hAnsi="Cambria" w:cs="Times New Roman"/>
          <w:sz w:val="22"/>
          <w:lang w:val="es-ES_tradnl" w:eastAsia="es-ES"/>
        </w:rPr>
        <w:t>…………………………………………………………………………</w:t>
      </w:r>
      <w:permEnd w:id="1585544682"/>
    </w:p>
    <w:p w14:paraId="7E77E806" w14:textId="77777777" w:rsidR="00A23767" w:rsidRPr="00A23767" w:rsidRDefault="00A23767" w:rsidP="00A23767">
      <w:pPr>
        <w:spacing w:after="0"/>
        <w:rPr>
          <w:rFonts w:ascii="Cambria" w:eastAsia="Times New Roman" w:hAnsi="Cambria" w:cs="Times New Roman"/>
          <w:sz w:val="22"/>
          <w:lang w:val="es-ES_tradnl" w:eastAsia="es-ES"/>
        </w:rPr>
      </w:pPr>
    </w:p>
    <w:p w14:paraId="590D1AC0" w14:textId="653E7EBC" w:rsidR="00A23767" w:rsidRPr="00A23767" w:rsidRDefault="0018450E"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18450E">
        <w:rPr>
          <w:rFonts w:ascii="Cambria" w:eastAsia="Times New Roman" w:hAnsi="Cambria" w:cs="Times New Roman"/>
          <w:b/>
          <w:bCs/>
          <w:i/>
          <w:iCs/>
          <w:sz w:val="22"/>
          <w:lang w:val="es-ES_tradnl" w:eastAsia="es-ES"/>
        </w:rPr>
        <w:t>9.- Documentos a Entregar.</w:t>
      </w:r>
      <w:r w:rsidR="00A23767" w:rsidRPr="00A23767">
        <w:rPr>
          <w:rFonts w:ascii="Cambria" w:eastAsia="Times New Roman" w:hAnsi="Cambria" w:cs="Times New Roman"/>
          <w:sz w:val="22"/>
          <w:lang w:val="es-ES_tradnl" w:eastAsia="es-ES"/>
        </w:rPr>
        <w:t xml:space="preserve"> A los efectos de la Estipulación 16.4., las Partes se comprometen a entregar la siguiente documentación:</w:t>
      </w:r>
    </w:p>
    <w:p w14:paraId="66C8193B" w14:textId="77777777" w:rsidR="00A23767" w:rsidRPr="00A23767" w:rsidRDefault="00A23767" w:rsidP="00A23767">
      <w:pPr>
        <w:spacing w:after="0"/>
        <w:rPr>
          <w:rFonts w:ascii="Cambria" w:eastAsia="Times New Roman" w:hAnsi="Cambria" w:cs="Times New Roman"/>
          <w:sz w:val="22"/>
          <w:lang w:val="es-ES_tradnl" w:eastAsia="es-ES"/>
        </w:rPr>
      </w:pPr>
    </w:p>
    <w:p w14:paraId="257CD257" w14:textId="77777777" w:rsidR="00A23767" w:rsidRPr="00A23767" w:rsidRDefault="00A23767" w:rsidP="0018450E">
      <w:pPr>
        <w:spacing w:after="0"/>
        <w:jc w:val="center"/>
        <w:rPr>
          <w:rFonts w:ascii="Cambria" w:eastAsia="Times New Roman" w:hAnsi="Cambria" w:cs="Times New Roman"/>
          <w:sz w:val="22"/>
          <w:lang w:val="es-ES_tradnl" w:eastAsia="es-ES"/>
        </w:rPr>
      </w:pPr>
      <w:permStart w:id="137384821" w:edGrp="everyone"/>
      <w:r w:rsidRPr="00A23767">
        <w:rPr>
          <w:rFonts w:ascii="Cambria" w:eastAsia="Times New Roman" w:hAnsi="Cambria" w:cs="Times New Roman"/>
          <w:sz w:val="22"/>
          <w:lang w:val="es-ES_tradnl" w:eastAsia="es-ES"/>
        </w:rPr>
        <w:t>(Completar)</w:t>
      </w:r>
    </w:p>
    <w:permEnd w:id="137384821"/>
    <w:p w14:paraId="409E0848" w14:textId="77777777" w:rsidR="00A23767" w:rsidRPr="00A23767" w:rsidRDefault="00A23767" w:rsidP="00A23767">
      <w:pPr>
        <w:spacing w:after="0"/>
        <w:rPr>
          <w:rFonts w:ascii="Cambria" w:eastAsia="Times New Roman" w:hAnsi="Cambria" w:cs="Times New Roman"/>
          <w:sz w:val="22"/>
          <w:lang w:val="es-ES_tradnl" w:eastAsia="es-ES"/>
        </w:rPr>
      </w:pPr>
    </w:p>
    <w:p w14:paraId="09B0803C" w14:textId="77777777" w:rsidR="00A23767" w:rsidRPr="00A23767" w:rsidRDefault="00A23767" w:rsidP="00A23767">
      <w:pPr>
        <w:spacing w:after="0"/>
        <w:rPr>
          <w:rFonts w:ascii="Cambria" w:eastAsia="Times New Roman" w:hAnsi="Cambria" w:cs="Times New Roman"/>
          <w:sz w:val="22"/>
          <w:lang w:val="es-ES_tradnl" w:eastAsia="es-ES"/>
        </w:rPr>
      </w:pPr>
    </w:p>
    <w:p w14:paraId="53343B9D" w14:textId="2990ED8E" w:rsidR="00A23767" w:rsidRPr="00A23767" w:rsidRDefault="0018450E" w:rsidP="00A23767">
      <w:pPr>
        <w:spacing w:after="0"/>
        <w:rPr>
          <w:rFonts w:ascii="Cambria" w:eastAsia="Times New Roman" w:hAnsi="Cambria" w:cs="Times New Roman"/>
          <w:sz w:val="22"/>
          <w:lang w:val="es-ES_tradnl" w:eastAsia="es-ES"/>
        </w:rPr>
      </w:pPr>
      <w:r>
        <w:rPr>
          <w:rFonts w:ascii="Cambria" w:eastAsia="Times New Roman" w:hAnsi="Cambria" w:cs="Times New Roman"/>
          <w:b/>
          <w:bCs/>
          <w:i/>
          <w:iCs/>
          <w:sz w:val="22"/>
          <w:lang w:val="es-ES_tradnl" w:eastAsia="es-ES"/>
        </w:rPr>
        <w:tab/>
      </w:r>
      <w:r w:rsidR="00A23767" w:rsidRPr="0018450E">
        <w:rPr>
          <w:rFonts w:ascii="Cambria" w:eastAsia="Times New Roman" w:hAnsi="Cambria" w:cs="Times New Roman"/>
          <w:b/>
          <w:bCs/>
          <w:i/>
          <w:iCs/>
          <w:sz w:val="22"/>
          <w:lang w:val="es-ES_tradnl" w:eastAsia="es-ES"/>
        </w:rPr>
        <w:t>10.- Situaciones de Insolvencia.</w:t>
      </w:r>
      <w:r w:rsidR="00A23767" w:rsidRPr="00A23767">
        <w:rPr>
          <w:rFonts w:ascii="Cambria" w:eastAsia="Times New Roman" w:hAnsi="Cambria" w:cs="Times New Roman"/>
          <w:sz w:val="22"/>
          <w:lang w:val="es-ES_tradnl" w:eastAsia="es-ES"/>
        </w:rPr>
        <w:t xml:space="preserve"> A los efectos de lo previsto en la Estipulación 9.7.3. se establece un importe de </w:t>
      </w:r>
      <w:permStart w:id="135544986" w:edGrp="everyone"/>
      <w:r w:rsidR="00A23767" w:rsidRPr="00A23767">
        <w:rPr>
          <w:rFonts w:ascii="Cambria" w:eastAsia="Times New Roman" w:hAnsi="Cambria" w:cs="Times New Roman"/>
          <w:sz w:val="22"/>
          <w:lang w:val="es-ES_tradnl" w:eastAsia="es-ES"/>
        </w:rPr>
        <w:t>………………………………..</w:t>
      </w:r>
      <w:permEnd w:id="135544986"/>
      <w:r w:rsidR="00A23767" w:rsidRPr="00A23767">
        <w:rPr>
          <w:rFonts w:ascii="Cambria" w:eastAsia="Times New Roman" w:hAnsi="Cambria" w:cs="Times New Roman"/>
          <w:sz w:val="22"/>
          <w:lang w:val="es-ES_tradnl" w:eastAsia="es-ES"/>
        </w:rPr>
        <w:t xml:space="preserve"> y a los efectos de lo previsto en la Estipulación 9.7.6., se establece un importe de</w:t>
      </w:r>
      <w:permStart w:id="1577918794" w:edGrp="everyone"/>
      <w:r w:rsidR="00A23767" w:rsidRPr="00A23767">
        <w:rPr>
          <w:rFonts w:ascii="Cambria" w:eastAsia="Times New Roman" w:hAnsi="Cambria" w:cs="Times New Roman"/>
          <w:sz w:val="22"/>
          <w:lang w:val="es-ES_tradnl" w:eastAsia="es-ES"/>
        </w:rPr>
        <w:t>…………………………...</w:t>
      </w:r>
      <w:permEnd w:id="1577918794"/>
    </w:p>
    <w:p w14:paraId="15DFCA42" w14:textId="77777777" w:rsidR="00A23767" w:rsidRPr="00A23767" w:rsidRDefault="00A23767" w:rsidP="00A23767">
      <w:pPr>
        <w:spacing w:after="0"/>
        <w:rPr>
          <w:rFonts w:ascii="Cambria" w:eastAsia="Times New Roman" w:hAnsi="Cambria" w:cs="Times New Roman"/>
          <w:sz w:val="22"/>
          <w:lang w:val="es-ES_tradnl" w:eastAsia="es-ES"/>
        </w:rPr>
      </w:pPr>
    </w:p>
    <w:p w14:paraId="455EFFBF" w14:textId="37F632B5" w:rsidR="00A23767" w:rsidRPr="00A23767" w:rsidRDefault="0018450E" w:rsidP="00A23767">
      <w:pPr>
        <w:spacing w:after="0"/>
        <w:rPr>
          <w:rFonts w:ascii="Cambria" w:eastAsia="Times New Roman" w:hAnsi="Cambria" w:cs="Times New Roman"/>
          <w:sz w:val="22"/>
          <w:lang w:val="es-ES_tradnl" w:eastAsia="es-ES"/>
        </w:rPr>
      </w:pPr>
      <w:r>
        <w:rPr>
          <w:rFonts w:ascii="Cambria" w:eastAsia="Times New Roman" w:hAnsi="Cambria" w:cs="Times New Roman"/>
          <w:b/>
          <w:bCs/>
          <w:i/>
          <w:iCs/>
          <w:sz w:val="22"/>
          <w:lang w:val="es-ES_tradnl" w:eastAsia="es-ES"/>
        </w:rPr>
        <w:tab/>
      </w:r>
      <w:r w:rsidR="00A23767" w:rsidRPr="0018450E">
        <w:rPr>
          <w:rFonts w:ascii="Cambria" w:eastAsia="Times New Roman" w:hAnsi="Cambria" w:cs="Times New Roman"/>
          <w:b/>
          <w:bCs/>
          <w:i/>
          <w:iCs/>
          <w:sz w:val="22"/>
          <w:lang w:val="es-ES_tradnl" w:eastAsia="es-ES"/>
        </w:rPr>
        <w:t>11.- Otras Causas de Vencimiento Anticipado por Circunstancias Imputables a las Partes.</w:t>
      </w:r>
      <w:r w:rsidR="00A23767" w:rsidRPr="00A23767">
        <w:rPr>
          <w:rFonts w:ascii="Cambria" w:eastAsia="Times New Roman" w:hAnsi="Cambria" w:cs="Times New Roman"/>
          <w:sz w:val="22"/>
          <w:lang w:val="es-ES_tradnl" w:eastAsia="es-ES"/>
        </w:rPr>
        <w:t xml:space="preserve"> De conformidad con lo previsto en la Estipulación 9.12., las Partes establecen las siguientes Causas de Vencimiento Anticipado por Circunstancias Imputables a las Partes adicionales:</w:t>
      </w:r>
    </w:p>
    <w:p w14:paraId="68861DF2" w14:textId="77777777" w:rsidR="00A23767" w:rsidRPr="00A23767" w:rsidRDefault="00A23767" w:rsidP="00A23767">
      <w:pPr>
        <w:spacing w:after="0"/>
        <w:rPr>
          <w:rFonts w:ascii="Cambria" w:eastAsia="Times New Roman" w:hAnsi="Cambria" w:cs="Times New Roman"/>
          <w:sz w:val="22"/>
          <w:lang w:val="es-ES_tradnl" w:eastAsia="es-ES"/>
        </w:rPr>
      </w:pPr>
    </w:p>
    <w:p w14:paraId="7C37CBC4" w14:textId="77777777" w:rsidR="00A23767" w:rsidRPr="00A23767" w:rsidRDefault="00A23767" w:rsidP="00C41F0D">
      <w:pPr>
        <w:spacing w:after="0"/>
        <w:jc w:val="center"/>
        <w:rPr>
          <w:rFonts w:ascii="Cambria" w:eastAsia="Times New Roman" w:hAnsi="Cambria" w:cs="Times New Roman"/>
          <w:sz w:val="22"/>
          <w:lang w:val="es-ES_tradnl" w:eastAsia="es-ES"/>
        </w:rPr>
      </w:pPr>
      <w:permStart w:id="453137116" w:edGrp="everyone"/>
      <w:r w:rsidRPr="00A23767">
        <w:rPr>
          <w:rFonts w:ascii="Cambria" w:eastAsia="Times New Roman" w:hAnsi="Cambria" w:cs="Times New Roman"/>
          <w:sz w:val="22"/>
          <w:lang w:val="es-ES_tradnl" w:eastAsia="es-ES"/>
        </w:rPr>
        <w:t>(Completar)</w:t>
      </w:r>
    </w:p>
    <w:permEnd w:id="453137116"/>
    <w:p w14:paraId="03910BE7" w14:textId="77777777" w:rsidR="00A23767" w:rsidRPr="00A23767" w:rsidRDefault="00A23767" w:rsidP="00A23767">
      <w:pPr>
        <w:spacing w:after="0"/>
        <w:rPr>
          <w:rFonts w:ascii="Cambria" w:eastAsia="Times New Roman" w:hAnsi="Cambria" w:cs="Times New Roman"/>
          <w:sz w:val="22"/>
          <w:lang w:val="es-ES_tradnl" w:eastAsia="es-ES"/>
        </w:rPr>
      </w:pPr>
    </w:p>
    <w:p w14:paraId="6E824D65" w14:textId="77777777" w:rsidR="00A23767" w:rsidRPr="00A23767" w:rsidRDefault="00A23767" w:rsidP="00A23767">
      <w:pPr>
        <w:spacing w:after="0"/>
        <w:rPr>
          <w:rFonts w:ascii="Cambria" w:eastAsia="Times New Roman" w:hAnsi="Cambria" w:cs="Times New Roman"/>
          <w:sz w:val="22"/>
          <w:lang w:val="es-ES_tradnl" w:eastAsia="es-ES"/>
        </w:rPr>
      </w:pPr>
    </w:p>
    <w:p w14:paraId="17E0098A" w14:textId="5FF16B0A" w:rsidR="00A23767" w:rsidRPr="00A23767" w:rsidRDefault="00C41F0D"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C41F0D">
        <w:rPr>
          <w:rFonts w:ascii="Cambria" w:eastAsia="Times New Roman" w:hAnsi="Cambria" w:cs="Times New Roman"/>
          <w:b/>
          <w:bCs/>
          <w:i/>
          <w:iCs/>
          <w:sz w:val="22"/>
          <w:lang w:val="es-ES_tradnl" w:eastAsia="es-ES"/>
        </w:rPr>
        <w:t>12.- Otras Causas de Vencimiento Anticipado de Operaciones por Circunstancias Objetivas Sobrevenidas</w:t>
      </w:r>
      <w:r w:rsidR="00A23767" w:rsidRPr="00A23767">
        <w:rPr>
          <w:rFonts w:ascii="Cambria" w:eastAsia="Times New Roman" w:hAnsi="Cambria" w:cs="Times New Roman"/>
          <w:sz w:val="22"/>
          <w:lang w:val="es-ES_tradnl" w:eastAsia="es-ES"/>
        </w:rPr>
        <w:t>. De conformidad con lo previsto en la Estipulación 10.6., las Partes establecen las siguientes Causas de Vencimiento Anticipado por Circunstancias Objetivas Sobrevenidas adicionales:</w:t>
      </w:r>
    </w:p>
    <w:p w14:paraId="08DAB1B4" w14:textId="77777777" w:rsidR="00A23767" w:rsidRPr="00A23767" w:rsidRDefault="00A23767" w:rsidP="00A23767">
      <w:pPr>
        <w:spacing w:after="0"/>
        <w:rPr>
          <w:rFonts w:ascii="Cambria" w:eastAsia="Times New Roman" w:hAnsi="Cambria" w:cs="Times New Roman"/>
          <w:sz w:val="22"/>
          <w:lang w:val="es-ES_tradnl" w:eastAsia="es-ES"/>
        </w:rPr>
      </w:pPr>
    </w:p>
    <w:p w14:paraId="48DFED34" w14:textId="77777777" w:rsidR="00A23767" w:rsidRPr="00A23767" w:rsidRDefault="00A23767" w:rsidP="00C41F0D">
      <w:pPr>
        <w:spacing w:after="0"/>
        <w:jc w:val="center"/>
        <w:rPr>
          <w:rFonts w:ascii="Cambria" w:eastAsia="Times New Roman" w:hAnsi="Cambria" w:cs="Times New Roman"/>
          <w:sz w:val="22"/>
          <w:lang w:val="es-ES_tradnl" w:eastAsia="es-ES"/>
        </w:rPr>
      </w:pPr>
      <w:permStart w:id="1819494490" w:edGrp="everyone"/>
      <w:r w:rsidRPr="00A23767">
        <w:rPr>
          <w:rFonts w:ascii="Cambria" w:eastAsia="Times New Roman" w:hAnsi="Cambria" w:cs="Times New Roman"/>
          <w:sz w:val="22"/>
          <w:lang w:val="es-ES_tradnl" w:eastAsia="es-ES"/>
        </w:rPr>
        <w:t>(Completar)</w:t>
      </w:r>
    </w:p>
    <w:permEnd w:id="1819494490"/>
    <w:p w14:paraId="519BC12D" w14:textId="77777777" w:rsidR="00A23767" w:rsidRPr="00A23767" w:rsidRDefault="00A23767" w:rsidP="00A23767">
      <w:pPr>
        <w:spacing w:after="0"/>
        <w:rPr>
          <w:rFonts w:ascii="Cambria" w:eastAsia="Times New Roman" w:hAnsi="Cambria" w:cs="Times New Roman"/>
          <w:sz w:val="22"/>
          <w:lang w:val="es-ES_tradnl" w:eastAsia="es-ES"/>
        </w:rPr>
      </w:pPr>
    </w:p>
    <w:p w14:paraId="5F4EBAA8" w14:textId="77777777" w:rsidR="00A23767" w:rsidRPr="00A23767" w:rsidRDefault="00A23767" w:rsidP="00A23767">
      <w:pPr>
        <w:spacing w:after="0"/>
        <w:rPr>
          <w:rFonts w:ascii="Cambria" w:eastAsia="Times New Roman" w:hAnsi="Cambria" w:cs="Times New Roman"/>
          <w:sz w:val="22"/>
          <w:lang w:val="es-ES_tradnl" w:eastAsia="es-ES"/>
        </w:rPr>
      </w:pPr>
    </w:p>
    <w:p w14:paraId="6A5B9AAB" w14:textId="4BA439F8" w:rsidR="00A23767" w:rsidRPr="00A23767" w:rsidRDefault="00C41F0D"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C41F0D">
        <w:rPr>
          <w:rFonts w:ascii="Cambria" w:eastAsia="Times New Roman" w:hAnsi="Cambria" w:cs="Times New Roman"/>
          <w:b/>
          <w:bCs/>
          <w:i/>
          <w:iCs/>
          <w:sz w:val="22"/>
          <w:lang w:val="es-ES_tradnl" w:eastAsia="es-ES"/>
        </w:rPr>
        <w:t>13.- Entidades Especificadas</w:t>
      </w:r>
      <w:r w:rsidR="00A23767" w:rsidRPr="00A23767">
        <w:rPr>
          <w:rFonts w:ascii="Cambria" w:eastAsia="Times New Roman" w:hAnsi="Cambria" w:cs="Times New Roman"/>
          <w:sz w:val="22"/>
          <w:lang w:val="es-ES_tradnl" w:eastAsia="es-ES"/>
        </w:rPr>
        <w:t xml:space="preserve">. A todos los efectos previstos en el Contrato, </w:t>
      </w:r>
      <w:permStart w:id="248006287" w:edGrp="everyone"/>
      <w:r w:rsidR="00A23767" w:rsidRPr="00A23767">
        <w:rPr>
          <w:rFonts w:ascii="Cambria" w:eastAsia="Times New Roman" w:hAnsi="Cambria" w:cs="Times New Roman"/>
          <w:sz w:val="22"/>
          <w:lang w:val="es-ES_tradnl" w:eastAsia="es-ES"/>
        </w:rPr>
        <w:t xml:space="preserve">.............................................................................. </w:t>
      </w:r>
      <w:permEnd w:id="248006287"/>
      <w:r w:rsidR="00A23767" w:rsidRPr="00A23767">
        <w:rPr>
          <w:rFonts w:ascii="Cambria" w:eastAsia="Times New Roman" w:hAnsi="Cambria" w:cs="Times New Roman"/>
          <w:sz w:val="22"/>
          <w:lang w:val="es-ES_tradnl" w:eastAsia="es-ES"/>
        </w:rPr>
        <w:t xml:space="preserve">designa como Entidades Especificadas a </w:t>
      </w:r>
      <w:permStart w:id="1340231079" w:edGrp="everyone"/>
      <w:r w:rsidR="00A23767" w:rsidRPr="00A23767">
        <w:rPr>
          <w:rFonts w:ascii="Cambria" w:eastAsia="Times New Roman" w:hAnsi="Cambria" w:cs="Times New Roman"/>
          <w:sz w:val="22"/>
          <w:lang w:val="es-ES_tradnl" w:eastAsia="es-ES"/>
        </w:rPr>
        <w:t>.....................................................................</w:t>
      </w:r>
      <w:permEnd w:id="1340231079"/>
      <w:r w:rsidR="00A23767" w:rsidRPr="00A23767">
        <w:rPr>
          <w:rFonts w:ascii="Cambria" w:eastAsia="Times New Roman" w:hAnsi="Cambria" w:cs="Times New Roman"/>
          <w:sz w:val="22"/>
          <w:lang w:val="es-ES_tradnl" w:eastAsia="es-ES"/>
        </w:rPr>
        <w:t xml:space="preserve"> y </w:t>
      </w:r>
      <w:permStart w:id="762602800" w:edGrp="everyone"/>
      <w:r w:rsidR="00A23767" w:rsidRPr="00A23767">
        <w:rPr>
          <w:rFonts w:ascii="Cambria" w:eastAsia="Times New Roman" w:hAnsi="Cambria" w:cs="Times New Roman"/>
          <w:sz w:val="22"/>
          <w:lang w:val="es-ES_tradnl" w:eastAsia="es-ES"/>
        </w:rPr>
        <w:t>..................................................................</w:t>
      </w:r>
      <w:permEnd w:id="762602800"/>
      <w:r w:rsidR="00A23767" w:rsidRPr="00A23767">
        <w:rPr>
          <w:rFonts w:ascii="Cambria" w:eastAsia="Times New Roman" w:hAnsi="Cambria" w:cs="Times New Roman"/>
          <w:sz w:val="22"/>
          <w:lang w:val="es-ES_tradnl" w:eastAsia="es-ES"/>
        </w:rPr>
        <w:t xml:space="preserve"> designa como Entidades Especificadas a</w:t>
      </w:r>
      <w:permStart w:id="858092986" w:edGrp="everyone"/>
      <w:r w:rsidR="00A23767" w:rsidRPr="00A23767">
        <w:rPr>
          <w:rFonts w:ascii="Cambria" w:eastAsia="Times New Roman" w:hAnsi="Cambria" w:cs="Times New Roman"/>
          <w:sz w:val="22"/>
          <w:lang w:val="es-ES_tradnl" w:eastAsia="es-ES"/>
        </w:rPr>
        <w:t xml:space="preserve"> ............................................................................</w:t>
      </w:r>
      <w:permEnd w:id="858092986"/>
    </w:p>
    <w:p w14:paraId="37972457" w14:textId="7650C90A" w:rsidR="00A23767" w:rsidRPr="00A23767" w:rsidRDefault="00C41F0D"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lastRenderedPageBreak/>
        <w:tab/>
      </w:r>
      <w:r w:rsidR="00A23767" w:rsidRPr="00C41F0D">
        <w:rPr>
          <w:rFonts w:ascii="Cambria" w:eastAsia="Times New Roman" w:hAnsi="Cambria" w:cs="Times New Roman"/>
          <w:b/>
          <w:bCs/>
          <w:i/>
          <w:iCs/>
          <w:sz w:val="22"/>
          <w:lang w:val="es-ES_tradnl" w:eastAsia="es-ES"/>
        </w:rPr>
        <w:t>14.- Efectos Retroactivos</w:t>
      </w:r>
      <w:r w:rsidR="00A23767" w:rsidRPr="00A23767">
        <w:rPr>
          <w:rFonts w:ascii="Cambria" w:eastAsia="Times New Roman" w:hAnsi="Cambria" w:cs="Times New Roman"/>
          <w:sz w:val="22"/>
          <w:lang w:val="es-ES_tradnl" w:eastAsia="es-ES"/>
        </w:rPr>
        <w:t xml:space="preserve">. De conformidad con lo establecido en la Estipulación 21.1., los efectos del presente Contrato Marco se retrotraerán al día </w:t>
      </w:r>
      <w:permStart w:id="964313550" w:edGrp="everyone"/>
      <w:r w:rsidR="00A23767" w:rsidRPr="00A23767">
        <w:rPr>
          <w:rFonts w:ascii="Cambria" w:eastAsia="Times New Roman" w:hAnsi="Cambria" w:cs="Times New Roman"/>
          <w:sz w:val="22"/>
          <w:lang w:val="es-ES_tradnl" w:eastAsia="es-ES"/>
        </w:rPr>
        <w:t xml:space="preserve">............................................................. </w:t>
      </w:r>
      <w:permEnd w:id="964313550"/>
      <w:r w:rsidR="00A23767" w:rsidRPr="00A23767">
        <w:rPr>
          <w:rFonts w:ascii="Cambria" w:eastAsia="Times New Roman" w:hAnsi="Cambria" w:cs="Times New Roman"/>
          <w:sz w:val="22"/>
          <w:lang w:val="es-ES_tradnl" w:eastAsia="es-ES"/>
        </w:rPr>
        <w:t>y quedarán amparadas las siguientes operaciones:</w:t>
      </w:r>
    </w:p>
    <w:p w14:paraId="3C59F4D3" w14:textId="77777777" w:rsidR="00A23767" w:rsidRPr="00A23767" w:rsidRDefault="00A23767" w:rsidP="00A23767">
      <w:pPr>
        <w:spacing w:after="0"/>
        <w:rPr>
          <w:rFonts w:ascii="Cambria" w:eastAsia="Times New Roman" w:hAnsi="Cambria" w:cs="Times New Roman"/>
          <w:sz w:val="22"/>
          <w:lang w:val="es-ES_tradnl" w:eastAsia="es-ES"/>
        </w:rPr>
      </w:pPr>
    </w:p>
    <w:p w14:paraId="6212069C" w14:textId="143D7EB2" w:rsidR="00A23767" w:rsidRPr="00A23767" w:rsidRDefault="00C41F0D"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C41F0D">
        <w:rPr>
          <w:rFonts w:ascii="Cambria" w:eastAsia="Times New Roman" w:hAnsi="Cambria" w:cs="Times New Roman"/>
          <w:b/>
          <w:bCs/>
          <w:i/>
          <w:iCs/>
          <w:sz w:val="22"/>
          <w:lang w:val="es-ES_tradnl" w:eastAsia="es-ES"/>
        </w:rPr>
        <w:t>15.- Fuero / convenio arbitral.</w:t>
      </w:r>
      <w:r w:rsidR="00A23767" w:rsidRPr="00A23767">
        <w:rPr>
          <w:rFonts w:ascii="Cambria" w:eastAsia="Times New Roman" w:hAnsi="Cambria" w:cs="Times New Roman"/>
          <w:sz w:val="22"/>
          <w:lang w:val="es-ES_tradnl" w:eastAsia="es-ES"/>
        </w:rPr>
        <w:t xml:space="preserve"> </w:t>
      </w:r>
      <w:permStart w:id="856258388" w:edGrp="everyone"/>
      <w:r w:rsidR="00A23767" w:rsidRPr="00A23767">
        <w:rPr>
          <w:rFonts w:ascii="Cambria" w:eastAsia="Times New Roman" w:hAnsi="Cambria" w:cs="Times New Roman"/>
          <w:sz w:val="22"/>
          <w:lang w:val="es-ES_tradnl" w:eastAsia="es-ES"/>
        </w:rPr>
        <w:t>(A cumplimentar según proceda</w:t>
      </w:r>
      <w:permEnd w:id="856258388"/>
      <w:r w:rsidR="00A23767" w:rsidRPr="00A23767">
        <w:rPr>
          <w:rFonts w:ascii="Cambria" w:eastAsia="Times New Roman" w:hAnsi="Cambria" w:cs="Times New Roman"/>
          <w:sz w:val="22"/>
          <w:lang w:val="es-ES_tradnl" w:eastAsia="es-ES"/>
        </w:rPr>
        <w:t>).</w:t>
      </w:r>
    </w:p>
    <w:p w14:paraId="68948535" w14:textId="77777777" w:rsidR="00A23767" w:rsidRPr="00A23767" w:rsidRDefault="00A23767" w:rsidP="00A23767">
      <w:pPr>
        <w:spacing w:after="0"/>
        <w:rPr>
          <w:rFonts w:ascii="Cambria" w:eastAsia="Times New Roman" w:hAnsi="Cambria" w:cs="Times New Roman"/>
          <w:sz w:val="22"/>
          <w:lang w:val="es-ES_tradnl" w:eastAsia="es-ES"/>
        </w:rPr>
      </w:pPr>
    </w:p>
    <w:p w14:paraId="24C729BB" w14:textId="16322219" w:rsidR="00A23767" w:rsidRPr="00A23767" w:rsidRDefault="00C41F0D" w:rsidP="00A23767">
      <w:pPr>
        <w:spacing w:after="0"/>
        <w:rPr>
          <w:rFonts w:ascii="Cambria" w:eastAsia="Times New Roman" w:hAnsi="Cambria" w:cs="Times New Roman"/>
          <w:sz w:val="22"/>
          <w:lang w:val="es-ES_tradnl" w:eastAsia="es-ES"/>
        </w:rPr>
      </w:pPr>
      <w:r>
        <w:rPr>
          <w:rFonts w:ascii="Cambria" w:eastAsia="Times New Roman" w:hAnsi="Cambria" w:cs="Times New Roman"/>
          <w:b/>
          <w:bCs/>
          <w:i/>
          <w:iCs/>
          <w:sz w:val="22"/>
          <w:lang w:val="es-ES_tradnl" w:eastAsia="es-ES"/>
        </w:rPr>
        <w:tab/>
      </w:r>
      <w:r w:rsidR="00A23767" w:rsidRPr="00C41F0D">
        <w:rPr>
          <w:rFonts w:ascii="Cambria" w:eastAsia="Times New Roman" w:hAnsi="Cambria" w:cs="Times New Roman"/>
          <w:b/>
          <w:bCs/>
          <w:i/>
          <w:iCs/>
          <w:sz w:val="22"/>
          <w:lang w:val="es-ES_tradnl" w:eastAsia="es-ES"/>
        </w:rPr>
        <w:t xml:space="preserve">16.- Estatus. </w:t>
      </w:r>
      <w:r w:rsidR="00A23767" w:rsidRPr="00A23767">
        <w:rPr>
          <w:rFonts w:ascii="Cambria" w:eastAsia="Times New Roman" w:hAnsi="Cambria" w:cs="Times New Roman"/>
          <w:sz w:val="22"/>
          <w:lang w:val="es-ES_tradnl" w:eastAsia="es-ES"/>
        </w:rPr>
        <w:t>A los efectos de lo previsto en la Estipulación 24.1., cada Parte identifica la siguiente dirección</w:t>
      </w:r>
    </w:p>
    <w:p w14:paraId="0798BEDB" w14:textId="77777777" w:rsidR="00A23767" w:rsidRPr="00A23767" w:rsidRDefault="00A23767" w:rsidP="00A23767">
      <w:pPr>
        <w:spacing w:after="0"/>
        <w:rPr>
          <w:rFonts w:ascii="Cambria" w:eastAsia="Times New Roman" w:hAnsi="Cambria" w:cs="Times New Roman"/>
          <w:sz w:val="22"/>
          <w:lang w:val="es-ES_tradnl" w:eastAsia="es-ES"/>
        </w:rPr>
      </w:pPr>
    </w:p>
    <w:p w14:paraId="09DE9BD2" w14:textId="77777777" w:rsidR="00A23767" w:rsidRPr="00A23767" w:rsidRDefault="00A23767" w:rsidP="00E273FA">
      <w:pPr>
        <w:spacing w:after="0"/>
        <w:jc w:val="center"/>
        <w:rPr>
          <w:rFonts w:ascii="Cambria" w:eastAsia="Times New Roman" w:hAnsi="Cambria" w:cs="Times New Roman"/>
          <w:sz w:val="22"/>
          <w:lang w:val="es-ES_tradnl" w:eastAsia="es-ES"/>
        </w:rPr>
      </w:pPr>
      <w:permStart w:id="1692279705" w:edGrp="everyone"/>
      <w:r w:rsidRPr="00A23767">
        <w:rPr>
          <w:rFonts w:ascii="Cambria" w:eastAsia="Times New Roman" w:hAnsi="Cambria" w:cs="Times New Roman"/>
          <w:sz w:val="22"/>
          <w:lang w:val="es-ES_tradnl" w:eastAsia="es-ES"/>
        </w:rPr>
        <w:t>(Completar)</w:t>
      </w:r>
    </w:p>
    <w:permEnd w:id="1692279705"/>
    <w:p w14:paraId="3C0C8CF9" w14:textId="77777777" w:rsidR="00A23767" w:rsidRPr="00A23767" w:rsidRDefault="00A23767" w:rsidP="00A23767">
      <w:pPr>
        <w:spacing w:after="0"/>
        <w:rPr>
          <w:rFonts w:ascii="Cambria" w:eastAsia="Times New Roman" w:hAnsi="Cambria" w:cs="Times New Roman"/>
          <w:sz w:val="22"/>
          <w:lang w:val="es-ES_tradnl" w:eastAsia="es-ES"/>
        </w:rPr>
      </w:pPr>
    </w:p>
    <w:p w14:paraId="48890373" w14:textId="77777777" w:rsidR="00A23767" w:rsidRPr="00A23767" w:rsidRDefault="00A23767" w:rsidP="00A23767">
      <w:pPr>
        <w:spacing w:after="0"/>
        <w:rPr>
          <w:rFonts w:ascii="Cambria" w:eastAsia="Times New Roman" w:hAnsi="Cambria" w:cs="Times New Roman"/>
          <w:sz w:val="22"/>
          <w:lang w:val="es-ES_tradnl" w:eastAsia="es-ES"/>
        </w:rPr>
      </w:pPr>
    </w:p>
    <w:p w14:paraId="4B562832" w14:textId="777777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 xml:space="preserve">-  </w:t>
      </w:r>
      <w:permStart w:id="920084921" w:edGrp="everyone"/>
      <w:r w:rsidRPr="00A23767">
        <w:rPr>
          <w:rFonts w:ascii="Cambria" w:eastAsia="Times New Roman" w:hAnsi="Cambria" w:cs="Times New Roman"/>
          <w:sz w:val="22"/>
          <w:lang w:val="es-ES_tradnl" w:eastAsia="es-ES"/>
        </w:rPr>
        <w:t xml:space="preserve">............................................................. </w:t>
      </w:r>
      <w:permEnd w:id="920084921"/>
      <w:r w:rsidRPr="00A23767">
        <w:rPr>
          <w:rFonts w:ascii="Cambria" w:eastAsia="Times New Roman" w:hAnsi="Cambria" w:cs="Times New Roman"/>
          <w:sz w:val="22"/>
          <w:lang w:val="es-ES_tradnl" w:eastAsia="es-ES"/>
        </w:rPr>
        <w:t>declara que es una [Contraparte Financiera ][Contraparte No Financiera que no supera los umbrales de compensación de EMIR][Contraparte No Financiera que supera los umbrales de compensación de EMIR][Contrapartida exenta de conformidad con EMIR].</w:t>
      </w:r>
    </w:p>
    <w:p w14:paraId="4350E2B3" w14:textId="77777777" w:rsidR="00A23767" w:rsidRPr="00A23767" w:rsidRDefault="00A23767" w:rsidP="00A23767">
      <w:pPr>
        <w:spacing w:after="0"/>
        <w:rPr>
          <w:rFonts w:ascii="Cambria" w:eastAsia="Times New Roman" w:hAnsi="Cambria" w:cs="Times New Roman"/>
          <w:sz w:val="22"/>
          <w:lang w:val="es-ES_tradnl" w:eastAsia="es-ES"/>
        </w:rPr>
      </w:pPr>
    </w:p>
    <w:p w14:paraId="1115D362" w14:textId="777777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 xml:space="preserve">- </w:t>
      </w:r>
      <w:permStart w:id="512956244" w:edGrp="everyone"/>
      <w:r w:rsidRPr="00A23767">
        <w:rPr>
          <w:rFonts w:ascii="Cambria" w:eastAsia="Times New Roman" w:hAnsi="Cambria" w:cs="Times New Roman"/>
          <w:sz w:val="22"/>
          <w:lang w:val="es-ES_tradnl" w:eastAsia="es-ES"/>
        </w:rPr>
        <w:t>.............................................................</w:t>
      </w:r>
      <w:permEnd w:id="512956244"/>
      <w:r w:rsidRPr="00A23767">
        <w:rPr>
          <w:rFonts w:ascii="Cambria" w:eastAsia="Times New Roman" w:hAnsi="Cambria" w:cs="Times New Roman"/>
          <w:sz w:val="22"/>
          <w:lang w:val="es-ES_tradnl" w:eastAsia="es-ES"/>
        </w:rPr>
        <w:t xml:space="preserve"> declara que es una [Contraparte Financiera ][Contraparte No Financiera que no supera los umbrales de compensación de EMIR][Contraparte No Financiera que supera los umbrales de compensación de EMIR][Contrapartida exenta de conformidad con EMIR].</w:t>
      </w:r>
    </w:p>
    <w:p w14:paraId="0D5B0EBA" w14:textId="77777777" w:rsidR="00A23767" w:rsidRPr="00A23767" w:rsidRDefault="00A23767" w:rsidP="00A23767">
      <w:pPr>
        <w:spacing w:after="0"/>
        <w:rPr>
          <w:rFonts w:ascii="Cambria" w:eastAsia="Times New Roman" w:hAnsi="Cambria" w:cs="Times New Roman"/>
          <w:sz w:val="22"/>
          <w:lang w:val="es-ES_tradnl" w:eastAsia="es-ES"/>
        </w:rPr>
      </w:pPr>
    </w:p>
    <w:p w14:paraId="7950AAEB" w14:textId="16C3427D" w:rsidR="00A23767" w:rsidRPr="00A23767" w:rsidRDefault="00E273FA"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E273FA">
        <w:rPr>
          <w:rFonts w:ascii="Cambria" w:eastAsia="Times New Roman" w:hAnsi="Cambria" w:cs="Times New Roman"/>
          <w:b/>
          <w:bCs/>
          <w:i/>
          <w:iCs/>
          <w:sz w:val="22"/>
          <w:lang w:val="es-ES_tradnl" w:eastAsia="es-ES"/>
        </w:rPr>
        <w:t>17- Mecanismos de Conciliación de Carteras</w:t>
      </w:r>
      <w:r w:rsidR="00A23767" w:rsidRPr="00A23767">
        <w:rPr>
          <w:rFonts w:ascii="Cambria" w:eastAsia="Times New Roman" w:hAnsi="Cambria" w:cs="Times New Roman"/>
          <w:sz w:val="22"/>
          <w:lang w:val="es-ES_tradnl" w:eastAsia="es-ES"/>
        </w:rPr>
        <w:t>: A los efectos de la Estipulación 24.2.1. las Partes acuerdan que el Mecanismo de Conc</w:t>
      </w:r>
      <w:r w:rsidR="007621AC">
        <w:rPr>
          <w:rFonts w:ascii="Cambria" w:eastAsia="Times New Roman" w:hAnsi="Cambria" w:cs="Times New Roman"/>
          <w:sz w:val="22"/>
          <w:lang w:val="es-ES_tradnl" w:eastAsia="es-ES"/>
        </w:rPr>
        <w:t>i</w:t>
      </w:r>
      <w:r w:rsidR="00A23767" w:rsidRPr="00A23767">
        <w:rPr>
          <w:rFonts w:ascii="Cambria" w:eastAsia="Times New Roman" w:hAnsi="Cambria" w:cs="Times New Roman"/>
          <w:sz w:val="22"/>
          <w:lang w:val="es-ES_tradnl" w:eastAsia="es-ES"/>
        </w:rPr>
        <w:t xml:space="preserve">liación de Carteras aplicable entre ellas será la siguiente: </w:t>
      </w:r>
    </w:p>
    <w:p w14:paraId="26B9DFCD" w14:textId="77777777" w:rsidR="00A23767" w:rsidRPr="00A23767" w:rsidRDefault="00A23767" w:rsidP="00A23767">
      <w:pPr>
        <w:spacing w:after="0"/>
        <w:rPr>
          <w:rFonts w:ascii="Cambria" w:eastAsia="Times New Roman" w:hAnsi="Cambria" w:cs="Times New Roman"/>
          <w:sz w:val="22"/>
          <w:lang w:val="es-ES_tradnl" w:eastAsia="es-ES"/>
        </w:rPr>
      </w:pPr>
    </w:p>
    <w:p w14:paraId="43CB7AA3" w14:textId="77777777" w:rsidR="00A23767" w:rsidRPr="00A23767" w:rsidRDefault="00A23767" w:rsidP="00E273FA">
      <w:pPr>
        <w:spacing w:after="0"/>
        <w:jc w:val="center"/>
        <w:rPr>
          <w:rFonts w:ascii="Cambria" w:eastAsia="Times New Roman" w:hAnsi="Cambria" w:cs="Times New Roman"/>
          <w:sz w:val="22"/>
          <w:lang w:val="es-ES_tradnl" w:eastAsia="es-ES"/>
        </w:rPr>
      </w:pPr>
      <w:permStart w:id="510601746" w:edGrp="everyone"/>
      <w:r w:rsidRPr="00A23767">
        <w:rPr>
          <w:rFonts w:ascii="Cambria" w:eastAsia="Times New Roman" w:hAnsi="Cambria" w:cs="Times New Roman"/>
          <w:sz w:val="22"/>
          <w:lang w:val="es-ES_tradnl" w:eastAsia="es-ES"/>
        </w:rPr>
        <w:t>(Completar)</w:t>
      </w:r>
    </w:p>
    <w:permEnd w:id="510601746"/>
    <w:p w14:paraId="702C9DC6" w14:textId="77777777" w:rsidR="00A23767" w:rsidRPr="00A23767" w:rsidRDefault="00A23767" w:rsidP="00A23767">
      <w:pPr>
        <w:spacing w:after="0"/>
        <w:rPr>
          <w:rFonts w:ascii="Cambria" w:eastAsia="Times New Roman" w:hAnsi="Cambria" w:cs="Times New Roman"/>
          <w:sz w:val="22"/>
          <w:lang w:val="es-ES_tradnl" w:eastAsia="es-ES"/>
        </w:rPr>
      </w:pPr>
    </w:p>
    <w:p w14:paraId="7AAD979B" w14:textId="77777777" w:rsidR="00A23767" w:rsidRPr="00A23767" w:rsidRDefault="00A23767" w:rsidP="00A23767">
      <w:pPr>
        <w:spacing w:after="0"/>
        <w:rPr>
          <w:rFonts w:ascii="Cambria" w:eastAsia="Times New Roman" w:hAnsi="Cambria" w:cs="Times New Roman"/>
          <w:sz w:val="22"/>
          <w:lang w:val="es-ES_tradnl" w:eastAsia="es-ES"/>
        </w:rPr>
      </w:pPr>
    </w:p>
    <w:p w14:paraId="709E1E0D" w14:textId="777777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A los efectos de lo previsto en el Estipulación 24.2, cada Parte identifica la siguiente dirección:</w:t>
      </w:r>
    </w:p>
    <w:p w14:paraId="7CF3C597" w14:textId="77777777" w:rsidR="00A23767" w:rsidRPr="00A23767" w:rsidRDefault="00A23767" w:rsidP="00A23767">
      <w:pPr>
        <w:spacing w:after="0"/>
        <w:rPr>
          <w:rFonts w:ascii="Cambria" w:eastAsia="Times New Roman" w:hAnsi="Cambria" w:cs="Times New Roman"/>
          <w:sz w:val="22"/>
          <w:lang w:val="es-ES_tradnl" w:eastAsia="es-ES"/>
        </w:rPr>
      </w:pPr>
    </w:p>
    <w:p w14:paraId="2EF02F36" w14:textId="77777777" w:rsidR="00A23767" w:rsidRPr="00A23767" w:rsidRDefault="00A23767" w:rsidP="00E273FA">
      <w:pPr>
        <w:spacing w:after="0"/>
        <w:jc w:val="center"/>
        <w:rPr>
          <w:rFonts w:ascii="Cambria" w:eastAsia="Times New Roman" w:hAnsi="Cambria" w:cs="Times New Roman"/>
          <w:sz w:val="22"/>
          <w:lang w:val="es-ES_tradnl" w:eastAsia="es-ES"/>
        </w:rPr>
      </w:pPr>
      <w:permStart w:id="1691769817" w:edGrp="everyone"/>
      <w:r w:rsidRPr="00A23767">
        <w:rPr>
          <w:rFonts w:ascii="Cambria" w:eastAsia="Times New Roman" w:hAnsi="Cambria" w:cs="Times New Roman"/>
          <w:sz w:val="22"/>
          <w:lang w:val="es-ES_tradnl" w:eastAsia="es-ES"/>
        </w:rPr>
        <w:t>(Completar)</w:t>
      </w:r>
    </w:p>
    <w:permEnd w:id="1691769817"/>
    <w:p w14:paraId="4F50001C" w14:textId="77777777" w:rsidR="00A23767" w:rsidRPr="00A23767" w:rsidRDefault="00A23767" w:rsidP="00A23767">
      <w:pPr>
        <w:spacing w:after="0"/>
        <w:rPr>
          <w:rFonts w:ascii="Cambria" w:eastAsia="Times New Roman" w:hAnsi="Cambria" w:cs="Times New Roman"/>
          <w:sz w:val="22"/>
          <w:lang w:val="es-ES_tradnl" w:eastAsia="es-ES"/>
        </w:rPr>
      </w:pPr>
    </w:p>
    <w:p w14:paraId="4B2115AD" w14:textId="77777777" w:rsidR="00A23767" w:rsidRPr="00A23767" w:rsidRDefault="00A23767" w:rsidP="00A23767">
      <w:pPr>
        <w:spacing w:after="0"/>
        <w:rPr>
          <w:rFonts w:ascii="Cambria" w:eastAsia="Times New Roman" w:hAnsi="Cambria" w:cs="Times New Roman"/>
          <w:sz w:val="22"/>
          <w:lang w:val="es-ES_tradnl" w:eastAsia="es-ES"/>
        </w:rPr>
      </w:pPr>
    </w:p>
    <w:p w14:paraId="4F497014" w14:textId="27015BD3" w:rsidR="00A23767" w:rsidRPr="00A23767" w:rsidRDefault="00E273FA"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E273FA">
        <w:rPr>
          <w:rFonts w:ascii="Cambria" w:eastAsia="Times New Roman" w:hAnsi="Cambria" w:cs="Times New Roman"/>
          <w:b/>
          <w:bCs/>
          <w:i/>
          <w:iCs/>
          <w:sz w:val="22"/>
          <w:lang w:val="es-ES_tradnl" w:eastAsia="es-ES"/>
        </w:rPr>
        <w:t>18. Procedimiento de resolución de discrepancias:</w:t>
      </w:r>
      <w:r w:rsidR="00A23767" w:rsidRPr="00A23767">
        <w:rPr>
          <w:rFonts w:ascii="Cambria" w:eastAsia="Times New Roman" w:hAnsi="Cambria" w:cs="Times New Roman"/>
          <w:sz w:val="22"/>
          <w:lang w:val="es-ES_tradnl" w:eastAsia="es-ES"/>
        </w:rPr>
        <w:t xml:space="preserve"> A los efectos de la Estipulación 24.2.4, las Partes acuerdan que el procedimiento de resolución de discrepancias aplicable entre ellas será el siguiente:</w:t>
      </w:r>
    </w:p>
    <w:p w14:paraId="4F5D8E20" w14:textId="77777777" w:rsidR="00A23767" w:rsidRPr="00A23767" w:rsidRDefault="00A23767" w:rsidP="00A23767">
      <w:pPr>
        <w:spacing w:after="0"/>
        <w:rPr>
          <w:rFonts w:ascii="Cambria" w:eastAsia="Times New Roman" w:hAnsi="Cambria" w:cs="Times New Roman"/>
          <w:sz w:val="22"/>
          <w:lang w:val="es-ES_tradnl" w:eastAsia="es-ES"/>
        </w:rPr>
      </w:pPr>
    </w:p>
    <w:p w14:paraId="532239D1" w14:textId="77777777" w:rsidR="00A23767" w:rsidRPr="00A23767" w:rsidRDefault="00A23767" w:rsidP="00E273FA">
      <w:pPr>
        <w:spacing w:after="0"/>
        <w:jc w:val="center"/>
        <w:rPr>
          <w:rFonts w:ascii="Cambria" w:eastAsia="Times New Roman" w:hAnsi="Cambria" w:cs="Times New Roman"/>
          <w:sz w:val="22"/>
          <w:lang w:val="es-ES_tradnl" w:eastAsia="es-ES"/>
        </w:rPr>
      </w:pPr>
      <w:permStart w:id="909322006" w:edGrp="everyone"/>
      <w:r w:rsidRPr="00A23767">
        <w:rPr>
          <w:rFonts w:ascii="Cambria" w:eastAsia="Times New Roman" w:hAnsi="Cambria" w:cs="Times New Roman"/>
          <w:sz w:val="22"/>
          <w:lang w:val="es-ES_tradnl" w:eastAsia="es-ES"/>
        </w:rPr>
        <w:t>(Completar)</w:t>
      </w:r>
    </w:p>
    <w:permEnd w:id="909322006"/>
    <w:p w14:paraId="6310D8BF" w14:textId="77777777" w:rsidR="00A23767" w:rsidRPr="00A23767" w:rsidRDefault="00A23767" w:rsidP="00A23767">
      <w:pPr>
        <w:spacing w:after="0"/>
        <w:rPr>
          <w:rFonts w:ascii="Cambria" w:eastAsia="Times New Roman" w:hAnsi="Cambria" w:cs="Times New Roman"/>
          <w:sz w:val="22"/>
          <w:lang w:val="es-ES_tradnl" w:eastAsia="es-ES"/>
        </w:rPr>
      </w:pPr>
    </w:p>
    <w:p w14:paraId="02D37878" w14:textId="77777777" w:rsidR="00A23767" w:rsidRPr="00A23767" w:rsidRDefault="00A23767" w:rsidP="00A23767">
      <w:pPr>
        <w:spacing w:after="0"/>
        <w:rPr>
          <w:rFonts w:ascii="Cambria" w:eastAsia="Times New Roman" w:hAnsi="Cambria" w:cs="Times New Roman"/>
          <w:sz w:val="22"/>
          <w:lang w:val="es-ES_tradnl" w:eastAsia="es-ES"/>
        </w:rPr>
      </w:pPr>
    </w:p>
    <w:p w14:paraId="3F861A76" w14:textId="0DEB11B0" w:rsidR="00A23767" w:rsidRPr="00D131B8" w:rsidRDefault="00D131B8" w:rsidP="00A23767">
      <w:pPr>
        <w:spacing w:after="0"/>
        <w:rPr>
          <w:rFonts w:ascii="Cambria" w:eastAsia="Times New Roman" w:hAnsi="Cambria" w:cs="Times New Roman"/>
          <w:b/>
          <w:bCs/>
          <w:i/>
          <w:iCs/>
          <w:sz w:val="22"/>
          <w:lang w:val="es-ES_tradnl" w:eastAsia="es-ES"/>
        </w:rPr>
      </w:pPr>
      <w:r>
        <w:rPr>
          <w:rFonts w:ascii="Cambria" w:eastAsia="Times New Roman" w:hAnsi="Cambria" w:cs="Times New Roman"/>
          <w:sz w:val="22"/>
          <w:lang w:val="es-ES_tradnl" w:eastAsia="es-ES"/>
        </w:rPr>
        <w:tab/>
      </w:r>
      <w:r w:rsidR="00A23767" w:rsidRPr="00D131B8">
        <w:rPr>
          <w:rFonts w:ascii="Cambria" w:eastAsia="Times New Roman" w:hAnsi="Cambria" w:cs="Times New Roman"/>
          <w:b/>
          <w:bCs/>
          <w:i/>
          <w:iCs/>
          <w:sz w:val="22"/>
          <w:lang w:val="es-ES_tradnl" w:eastAsia="es-ES"/>
        </w:rPr>
        <w:t>19. Comunicación de Operaciones:</w:t>
      </w:r>
    </w:p>
    <w:p w14:paraId="16B20726" w14:textId="77777777" w:rsidR="00A23767" w:rsidRPr="00A23767" w:rsidRDefault="00A23767" w:rsidP="00A23767">
      <w:pPr>
        <w:spacing w:after="0"/>
        <w:rPr>
          <w:rFonts w:ascii="Cambria" w:eastAsia="Times New Roman" w:hAnsi="Cambria" w:cs="Times New Roman"/>
          <w:sz w:val="22"/>
          <w:lang w:val="es-ES_tradnl" w:eastAsia="es-ES"/>
        </w:rPr>
      </w:pPr>
    </w:p>
    <w:p w14:paraId="46C8EDF5" w14:textId="777777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 xml:space="preserve">A los efectos de la Estipulación 24.3. las Partes optan por [una Comunicación Independiente][una Comunicación Delegada, a cuyos efectos, se designa como Agente de Comunicación a </w:t>
      </w:r>
      <w:permStart w:id="477760205" w:edGrp="everyone"/>
      <w:r w:rsidRPr="00A23767">
        <w:rPr>
          <w:rFonts w:ascii="Cambria" w:eastAsia="Times New Roman" w:hAnsi="Cambria" w:cs="Times New Roman"/>
          <w:sz w:val="22"/>
          <w:lang w:val="es-ES_tradnl" w:eastAsia="es-ES"/>
        </w:rPr>
        <w:t>.....................</w:t>
      </w:r>
      <w:bookmarkStart w:id="0" w:name="_GoBack"/>
      <w:bookmarkEnd w:id="0"/>
      <w:r w:rsidRPr="00A23767">
        <w:rPr>
          <w:rFonts w:ascii="Cambria" w:eastAsia="Times New Roman" w:hAnsi="Cambria" w:cs="Times New Roman"/>
          <w:sz w:val="22"/>
          <w:lang w:val="es-ES_tradnl" w:eastAsia="es-ES"/>
        </w:rPr>
        <w:t>................................]</w:t>
      </w:r>
      <w:permEnd w:id="477760205"/>
      <w:r w:rsidRPr="00A23767">
        <w:rPr>
          <w:rFonts w:ascii="Cambria" w:eastAsia="Times New Roman" w:hAnsi="Cambria" w:cs="Times New Roman"/>
          <w:sz w:val="22"/>
          <w:lang w:val="es-ES_tradnl" w:eastAsia="es-ES"/>
        </w:rPr>
        <w:t xml:space="preserve">[un sistema mixto entre una Comunicación </w:t>
      </w:r>
      <w:r w:rsidRPr="00A23767">
        <w:rPr>
          <w:rFonts w:ascii="Cambria" w:eastAsia="Times New Roman" w:hAnsi="Cambria" w:cs="Times New Roman"/>
          <w:sz w:val="22"/>
          <w:lang w:val="es-ES_tradnl" w:eastAsia="es-ES"/>
        </w:rPr>
        <w:lastRenderedPageBreak/>
        <w:t xml:space="preserve">Independiente y una Comunicación Delegada, a cuyos efectos, se designa como Agente de Comunicación a </w:t>
      </w:r>
      <w:permStart w:id="1544237418" w:edGrp="everyone"/>
      <w:r w:rsidRPr="00A23767">
        <w:rPr>
          <w:rFonts w:ascii="Cambria" w:eastAsia="Times New Roman" w:hAnsi="Cambria" w:cs="Times New Roman"/>
          <w:sz w:val="22"/>
          <w:lang w:val="es-ES_tradnl" w:eastAsia="es-ES"/>
        </w:rPr>
        <w:t>.....................................................</w:t>
      </w:r>
      <w:permEnd w:id="1544237418"/>
      <w:r w:rsidRPr="00A23767">
        <w:rPr>
          <w:rFonts w:ascii="Cambria" w:eastAsia="Times New Roman" w:hAnsi="Cambria" w:cs="Times New Roman"/>
          <w:sz w:val="22"/>
          <w:lang w:val="es-ES_tradnl" w:eastAsia="es-ES"/>
        </w:rPr>
        <w:t>].</w:t>
      </w:r>
    </w:p>
    <w:p w14:paraId="255DAFD7" w14:textId="77777777" w:rsidR="00A23767" w:rsidRPr="00A23767" w:rsidRDefault="00A23767" w:rsidP="00A23767">
      <w:pPr>
        <w:spacing w:after="0"/>
        <w:rPr>
          <w:rFonts w:ascii="Cambria" w:eastAsia="Times New Roman" w:hAnsi="Cambria" w:cs="Times New Roman"/>
          <w:sz w:val="22"/>
          <w:lang w:val="es-ES_tradnl" w:eastAsia="es-ES"/>
        </w:rPr>
      </w:pPr>
    </w:p>
    <w:p w14:paraId="162F8ACC" w14:textId="77777777" w:rsidR="00A23767" w:rsidRPr="00D131B8" w:rsidRDefault="00A23767" w:rsidP="00A23767">
      <w:pPr>
        <w:spacing w:after="0"/>
        <w:rPr>
          <w:rFonts w:ascii="Cambria" w:eastAsia="Times New Roman" w:hAnsi="Cambria" w:cs="Times New Roman"/>
          <w:b/>
          <w:bCs/>
          <w:i/>
          <w:iCs/>
          <w:sz w:val="22"/>
          <w:lang w:val="es-ES_tradnl" w:eastAsia="es-ES"/>
        </w:rPr>
      </w:pPr>
      <w:r w:rsidRPr="00A23767">
        <w:rPr>
          <w:rFonts w:ascii="Cambria" w:eastAsia="Times New Roman" w:hAnsi="Cambria" w:cs="Times New Roman"/>
          <w:sz w:val="22"/>
          <w:lang w:val="es-ES_tradnl" w:eastAsia="es-ES"/>
        </w:rPr>
        <w:tab/>
      </w:r>
      <w:r w:rsidRPr="00D131B8">
        <w:rPr>
          <w:rFonts w:ascii="Cambria" w:eastAsia="Times New Roman" w:hAnsi="Cambria" w:cs="Times New Roman"/>
          <w:b/>
          <w:bCs/>
          <w:i/>
          <w:iCs/>
          <w:sz w:val="22"/>
          <w:lang w:val="es-ES_tradnl" w:eastAsia="es-ES"/>
        </w:rPr>
        <w:t xml:space="preserve">20. Tipos de interés negativos. </w:t>
      </w:r>
    </w:p>
    <w:p w14:paraId="38EC76B9" w14:textId="77777777" w:rsidR="00A23767" w:rsidRPr="00A23767" w:rsidRDefault="00A23767" w:rsidP="00A23767">
      <w:pPr>
        <w:spacing w:after="0"/>
        <w:rPr>
          <w:rFonts w:ascii="Cambria" w:eastAsia="Times New Roman" w:hAnsi="Cambria" w:cs="Times New Roman"/>
          <w:sz w:val="22"/>
          <w:lang w:val="es-ES_tradnl" w:eastAsia="es-ES"/>
        </w:rPr>
      </w:pPr>
    </w:p>
    <w:p w14:paraId="62935D0A" w14:textId="777777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ab/>
        <w:t>1). En una situación de tipos de interés negativos, las partes acuerdan aplicar: (opciones a elegir por las partes)</w:t>
      </w:r>
    </w:p>
    <w:p w14:paraId="4A652D90" w14:textId="77777777" w:rsidR="00A23767" w:rsidRPr="00A23767" w:rsidRDefault="00A23767" w:rsidP="00A23767">
      <w:pPr>
        <w:spacing w:after="0"/>
        <w:rPr>
          <w:rFonts w:ascii="Cambria" w:eastAsia="Times New Roman" w:hAnsi="Cambria" w:cs="Times New Roman"/>
          <w:sz w:val="22"/>
          <w:lang w:val="es-ES_tradnl" w:eastAsia="es-ES"/>
        </w:rPr>
      </w:pPr>
    </w:p>
    <w:p w14:paraId="2691BA7E" w14:textId="77777777" w:rsidR="00A23767" w:rsidRPr="00A23767" w:rsidRDefault="00A23767" w:rsidP="00A23767">
      <w:pPr>
        <w:spacing w:after="0"/>
        <w:rPr>
          <w:rFonts w:ascii="Cambria" w:eastAsia="Times New Roman" w:hAnsi="Cambria" w:cs="Times New Roman"/>
          <w:sz w:val="22"/>
          <w:lang w:val="es-ES_tradnl" w:eastAsia="es-ES"/>
        </w:rPr>
      </w:pPr>
      <w:r w:rsidRPr="00D131B8">
        <w:rPr>
          <w:rFonts w:ascii="Cambria" w:eastAsia="Times New Roman" w:hAnsi="Cambria" w:cs="Times New Roman"/>
          <w:sz w:val="22"/>
          <w:u w:val="single"/>
          <w:lang w:val="es-ES_tradnl" w:eastAsia="es-ES"/>
        </w:rPr>
        <w:t>OPCION A -  Método de límite cero</w:t>
      </w:r>
      <w:r w:rsidRPr="00A23767">
        <w:rPr>
          <w:rFonts w:ascii="Cambria" w:eastAsia="Times New Roman" w:hAnsi="Cambria" w:cs="Times New Roman"/>
          <w:sz w:val="22"/>
          <w:lang w:val="es-ES_tradnl" w:eastAsia="es-ES"/>
        </w:rPr>
        <w:t>.</w:t>
      </w:r>
    </w:p>
    <w:p w14:paraId="3FAC2AB2" w14:textId="77777777" w:rsidR="00A23767" w:rsidRPr="00A23767" w:rsidRDefault="00A23767" w:rsidP="00A23767">
      <w:pPr>
        <w:spacing w:after="0"/>
        <w:rPr>
          <w:rFonts w:ascii="Cambria" w:eastAsia="Times New Roman" w:hAnsi="Cambria" w:cs="Times New Roman"/>
          <w:sz w:val="22"/>
          <w:lang w:val="es-ES_tradnl" w:eastAsia="es-ES"/>
        </w:rPr>
      </w:pPr>
    </w:p>
    <w:p w14:paraId="4AEECDF9" w14:textId="77777777" w:rsidR="00A23767" w:rsidRPr="00D131B8" w:rsidRDefault="00A23767" w:rsidP="00D131B8">
      <w:pPr>
        <w:spacing w:after="0"/>
        <w:ind w:left="567"/>
        <w:rPr>
          <w:rFonts w:ascii="Cambria" w:eastAsia="Times New Roman" w:hAnsi="Cambria" w:cs="Times New Roman"/>
          <w:b/>
          <w:bCs/>
          <w:i/>
          <w:iCs/>
          <w:sz w:val="22"/>
          <w:lang w:val="es-ES_tradnl" w:eastAsia="es-ES"/>
        </w:rPr>
      </w:pPr>
      <w:r w:rsidRPr="00D131B8">
        <w:rPr>
          <w:rFonts w:ascii="Cambria" w:eastAsia="Times New Roman" w:hAnsi="Cambria" w:cs="Times New Roman"/>
          <w:b/>
          <w:bCs/>
          <w:i/>
          <w:iCs/>
          <w:sz w:val="22"/>
          <w:lang w:val="es-ES_tradnl" w:eastAsia="es-ES"/>
        </w:rPr>
        <w:t>(i)</w:t>
      </w:r>
      <w:r w:rsidRPr="00D131B8">
        <w:rPr>
          <w:rFonts w:ascii="Cambria" w:eastAsia="Times New Roman" w:hAnsi="Cambria" w:cs="Times New Roman"/>
          <w:b/>
          <w:bCs/>
          <w:i/>
          <w:iCs/>
          <w:sz w:val="22"/>
          <w:lang w:val="es-ES_tradnl" w:eastAsia="es-ES"/>
        </w:rPr>
        <w:tab/>
        <w:t xml:space="preserve"> [Límite cero en la aplicación de los tipos de interés negativos:</w:t>
      </w:r>
    </w:p>
    <w:p w14:paraId="4660A518" w14:textId="77777777" w:rsidR="00A23767" w:rsidRPr="00A23767" w:rsidRDefault="00A23767" w:rsidP="00D131B8">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 xml:space="preserve">Con respecto a un Período de Cálculo de una Operación, las Partes acuerdan que, si cualquiera de las dos Partes viniera obligada a pagar un Importe Variable que resulte ser una cantidad negativa por cualquiera de las siguientes circunstancias: (i) debido a un Tipo Variable o una Referencia de Liquidación negativos o (ii) debido a la aplicación de un Margen al Tipo Variable o a la Referencia de Liquidación; entonces, el Importe Variable que se refiere a dicha Parte para ese Período de Cálculo será considerado cero.] </w:t>
      </w:r>
    </w:p>
    <w:p w14:paraId="04AA692E" w14:textId="77777777" w:rsidR="00A23767" w:rsidRPr="00A23767" w:rsidRDefault="00A23767" w:rsidP="00A23767">
      <w:pPr>
        <w:spacing w:after="0"/>
        <w:rPr>
          <w:rFonts w:ascii="Cambria" w:eastAsia="Times New Roman" w:hAnsi="Cambria" w:cs="Times New Roman"/>
          <w:sz w:val="22"/>
          <w:lang w:val="es-ES_tradnl" w:eastAsia="es-ES"/>
        </w:rPr>
      </w:pPr>
    </w:p>
    <w:p w14:paraId="1891CCED" w14:textId="6E3A9312" w:rsidR="00A23767" w:rsidRDefault="00A23767" w:rsidP="00D131B8">
      <w:pPr>
        <w:spacing w:after="0"/>
        <w:ind w:left="567"/>
        <w:rPr>
          <w:rFonts w:ascii="Cambria" w:eastAsia="Times New Roman" w:hAnsi="Cambria" w:cs="Times New Roman"/>
          <w:b/>
          <w:bCs/>
          <w:i/>
          <w:iCs/>
          <w:sz w:val="22"/>
          <w:lang w:val="es-ES_tradnl" w:eastAsia="es-ES"/>
        </w:rPr>
      </w:pPr>
      <w:r w:rsidRPr="00D131B8">
        <w:rPr>
          <w:rFonts w:ascii="Cambria" w:eastAsia="Times New Roman" w:hAnsi="Cambria" w:cs="Times New Roman"/>
          <w:b/>
          <w:bCs/>
          <w:i/>
          <w:iCs/>
          <w:sz w:val="22"/>
          <w:lang w:val="es-ES_tradnl" w:eastAsia="es-ES"/>
        </w:rPr>
        <w:t xml:space="preserve">(ii) </w:t>
      </w:r>
      <w:r w:rsidRPr="00D131B8">
        <w:rPr>
          <w:rFonts w:ascii="Cambria" w:eastAsia="Times New Roman" w:hAnsi="Cambria" w:cs="Times New Roman"/>
          <w:b/>
          <w:bCs/>
          <w:i/>
          <w:iCs/>
          <w:sz w:val="22"/>
          <w:lang w:val="es-ES_tradnl" w:eastAsia="es-ES"/>
        </w:rPr>
        <w:tab/>
        <w:t>[Límite cero en la aplicación de los tipos de interés negativos y efectos para operaciones sujetas a capitalización:</w:t>
      </w:r>
    </w:p>
    <w:p w14:paraId="582917DE" w14:textId="77777777" w:rsidR="00D131B8" w:rsidRPr="00D131B8" w:rsidRDefault="00D131B8" w:rsidP="00D131B8">
      <w:pPr>
        <w:spacing w:after="0"/>
        <w:ind w:left="567"/>
        <w:rPr>
          <w:rFonts w:ascii="Cambria" w:eastAsia="Times New Roman" w:hAnsi="Cambria" w:cs="Times New Roman"/>
          <w:b/>
          <w:bCs/>
          <w:i/>
          <w:iCs/>
          <w:sz w:val="22"/>
          <w:lang w:val="es-ES_tradnl" w:eastAsia="es-ES"/>
        </w:rPr>
      </w:pPr>
    </w:p>
    <w:p w14:paraId="2C6F50F4" w14:textId="77777777" w:rsidR="00A23767" w:rsidRPr="00A23767" w:rsidRDefault="00A23767" w:rsidP="00D131B8">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 xml:space="preserve">Con respecto a un Período de Cálculo de una Operación, las Partes acuerdan que, si cualquiera de las dos Partes viniera obligada a pagar un Importe Variable que resulte ser una cantidad negativa por cualquiera de las siguientes circunstancias: (i) debido a un Tipo Variable o una Referencia de Liquidación negativos o (ii) debido a la aplicación de un Margen al Tipo Variable o a la Referencia de Liquidación; entonces, el Importe Variable que se refiere a dicha Parte para ese Período de Cálculo será considerado cero. </w:t>
      </w:r>
    </w:p>
    <w:p w14:paraId="4581649A" w14:textId="77777777" w:rsidR="00A23767" w:rsidRPr="00A23767" w:rsidRDefault="00A23767" w:rsidP="00A23767">
      <w:pPr>
        <w:spacing w:after="0"/>
        <w:rPr>
          <w:rFonts w:ascii="Cambria" w:eastAsia="Times New Roman" w:hAnsi="Cambria" w:cs="Times New Roman"/>
          <w:sz w:val="22"/>
          <w:lang w:val="es-ES_tradnl" w:eastAsia="es-ES"/>
        </w:rPr>
      </w:pPr>
    </w:p>
    <w:p w14:paraId="0FFD381F" w14:textId="77777777" w:rsidR="00A23767" w:rsidRPr="00A23767" w:rsidRDefault="00A23767" w:rsidP="00D131B8">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Asimismo,  las Partes acuerdan que, si referidos a uno o más períodos de capitalización de una Operación en los que la capitalización o la capitalización neta se especifica como aplicable al importe del Período de Capitalización, éste resultara ser una cantidad negativa  por cualquiera de las siguientes circunstancias: (i) debido a un Tipo Variable o una Referencia de Liquidación negativos o (ii) debido a la aplicación de un Margen al Tipo Variable o a la Referencia de Liquidación; entonces, el Importe Variable para el Período de Cálculo en el que ese período o períodos de capitalización ocurran, será la suma de todos los importes del período de capitalización, o bien de  todos los importes básicos y todos los importes adicionales del período de capitalización en ese Período de Cálculo (sea positiva o negativa).</w:t>
      </w:r>
    </w:p>
    <w:p w14:paraId="005EBE61" w14:textId="77777777" w:rsidR="00A23767" w:rsidRPr="00A23767" w:rsidRDefault="00A23767" w:rsidP="00A23767">
      <w:pPr>
        <w:spacing w:after="0"/>
        <w:rPr>
          <w:rFonts w:ascii="Cambria" w:eastAsia="Times New Roman" w:hAnsi="Cambria" w:cs="Times New Roman"/>
          <w:sz w:val="22"/>
          <w:lang w:val="es-ES_tradnl" w:eastAsia="es-ES"/>
        </w:rPr>
      </w:pPr>
    </w:p>
    <w:p w14:paraId="4DBA3CCB" w14:textId="77777777" w:rsidR="00A23767" w:rsidRPr="00A23767" w:rsidRDefault="00A23767" w:rsidP="00D131B8">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Si tal suma es positiva, entonces el Pagador del Tipo Variable, con respecto al Importe Variable así calculado, pagará ese Importe Variable a la otra Parte. Si tal suma es negativa, el Importe Variable será considerado cero para el Pagador de Tipo Variable.]</w:t>
      </w:r>
    </w:p>
    <w:p w14:paraId="7CBB225E" w14:textId="77777777" w:rsidR="00A23767" w:rsidRPr="00A23767" w:rsidRDefault="00A23767" w:rsidP="00A23767">
      <w:pPr>
        <w:spacing w:after="0"/>
        <w:rPr>
          <w:rFonts w:ascii="Cambria" w:eastAsia="Times New Roman" w:hAnsi="Cambria" w:cs="Times New Roman"/>
          <w:sz w:val="22"/>
          <w:lang w:val="es-ES_tradnl" w:eastAsia="es-ES"/>
        </w:rPr>
      </w:pPr>
    </w:p>
    <w:p w14:paraId="32226A95" w14:textId="77777777" w:rsidR="00A23767" w:rsidRPr="00A23767" w:rsidRDefault="00A23767" w:rsidP="00A23767">
      <w:pPr>
        <w:spacing w:after="0"/>
        <w:rPr>
          <w:rFonts w:ascii="Cambria" w:eastAsia="Times New Roman" w:hAnsi="Cambria" w:cs="Times New Roman"/>
          <w:sz w:val="22"/>
          <w:lang w:val="es-ES_tradnl" w:eastAsia="es-ES"/>
        </w:rPr>
      </w:pPr>
      <w:r w:rsidRPr="00D131B8">
        <w:rPr>
          <w:rFonts w:ascii="Cambria" w:eastAsia="Times New Roman" w:hAnsi="Cambria" w:cs="Times New Roman"/>
          <w:sz w:val="22"/>
          <w:u w:val="single"/>
          <w:lang w:val="es-ES_tradnl" w:eastAsia="es-ES"/>
        </w:rPr>
        <w:t>OPCIÓN B – Método de aplicación de tipos negativos</w:t>
      </w:r>
      <w:r w:rsidRPr="00A23767">
        <w:rPr>
          <w:rFonts w:ascii="Cambria" w:eastAsia="Times New Roman" w:hAnsi="Cambria" w:cs="Times New Roman"/>
          <w:sz w:val="22"/>
          <w:lang w:val="es-ES_tradnl" w:eastAsia="es-ES"/>
        </w:rPr>
        <w:t>.</w:t>
      </w:r>
    </w:p>
    <w:p w14:paraId="6D5FA879" w14:textId="77777777" w:rsidR="00A23767" w:rsidRPr="00A23767" w:rsidRDefault="00A23767" w:rsidP="00A23767">
      <w:pPr>
        <w:spacing w:after="0"/>
        <w:rPr>
          <w:rFonts w:ascii="Cambria" w:eastAsia="Times New Roman" w:hAnsi="Cambria" w:cs="Times New Roman"/>
          <w:sz w:val="22"/>
          <w:lang w:val="es-ES_tradnl" w:eastAsia="es-ES"/>
        </w:rPr>
      </w:pPr>
    </w:p>
    <w:p w14:paraId="09CF1BB4" w14:textId="11CB4B99" w:rsidR="00A23767" w:rsidRPr="00AB7193" w:rsidRDefault="00A23767" w:rsidP="00AB7193">
      <w:pPr>
        <w:spacing w:after="0"/>
        <w:ind w:left="567"/>
        <w:rPr>
          <w:rFonts w:ascii="Cambria" w:eastAsia="Times New Roman" w:hAnsi="Cambria" w:cs="Times New Roman"/>
          <w:b/>
          <w:bCs/>
          <w:i/>
          <w:iCs/>
          <w:sz w:val="22"/>
          <w:lang w:val="es-ES_tradnl" w:eastAsia="es-ES"/>
        </w:rPr>
      </w:pPr>
      <w:r w:rsidRPr="00AB7193">
        <w:rPr>
          <w:rFonts w:ascii="Cambria" w:eastAsia="Times New Roman" w:hAnsi="Cambria" w:cs="Times New Roman"/>
          <w:b/>
          <w:bCs/>
          <w:i/>
          <w:iCs/>
          <w:sz w:val="22"/>
          <w:lang w:val="es-ES_tradnl" w:eastAsia="es-ES"/>
        </w:rPr>
        <w:lastRenderedPageBreak/>
        <w:t>(i)  [Aplicación  de  tipos de interés negativos:</w:t>
      </w:r>
    </w:p>
    <w:p w14:paraId="696671AD" w14:textId="77777777" w:rsidR="00A23767" w:rsidRPr="00A23767" w:rsidRDefault="00A23767" w:rsidP="00AB7193">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Con respecto a un Período de Cálculo de una Operación, las Partes acuerdan que, si cualquiera de las dos Partes viniera obligada a pagar un Importe Variable que resulte ser una cantidad negativa por cualquiera de las siguientes circunstancias: (i) debido a un Tipo Variable  o una Referencia de Liquidación  negativos o (ii) debido a la aplicación de un Margen al Tipo Variable o a la Referencia de Liquidación; entonces, el Importe Variable que se refiere a dicha Parte para ese Período de Cálculo será considerado cero. Y, a su vez, la otra Parte tendrá que pagar el valor absoluto del Importe Variable negativo según se calculó, además de cualquier otro importe diferente debido por ese Período de Cálculo con respecto a esa Operación, en la Fecha de Pago en que el Importe Variable habría sido debido si hubiese sido un número positivo.</w:t>
      </w:r>
    </w:p>
    <w:p w14:paraId="1A23D6E9" w14:textId="77777777" w:rsidR="00A23767" w:rsidRPr="00A23767" w:rsidRDefault="00A23767" w:rsidP="00A23767">
      <w:pPr>
        <w:spacing w:after="0"/>
        <w:rPr>
          <w:rFonts w:ascii="Cambria" w:eastAsia="Times New Roman" w:hAnsi="Cambria" w:cs="Times New Roman"/>
          <w:sz w:val="22"/>
          <w:lang w:val="es-ES_tradnl" w:eastAsia="es-ES"/>
        </w:rPr>
      </w:pPr>
    </w:p>
    <w:p w14:paraId="6BF8730C" w14:textId="77777777" w:rsidR="00A23767" w:rsidRPr="00A23767" w:rsidRDefault="00A23767" w:rsidP="00AB7193">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Cualquier importe a pagar por la otra Parte, con respecto al valor absoluto del Importe Variable negativo, se realizará en la moneda en que el Importe Variable hubiera de haber sido pagado si se hubiera tratado de un importe de signo positivo, sin tener en cuenta la moneda en que la otra Parte viniera obligada a hacer sus pagos.</w:t>
      </w:r>
    </w:p>
    <w:p w14:paraId="35627B5C" w14:textId="77777777" w:rsidR="00A23767" w:rsidRPr="00A23767" w:rsidRDefault="00A23767" w:rsidP="00A23767">
      <w:pPr>
        <w:spacing w:after="0"/>
        <w:rPr>
          <w:rFonts w:ascii="Cambria" w:eastAsia="Times New Roman" w:hAnsi="Cambria" w:cs="Times New Roman"/>
          <w:sz w:val="22"/>
          <w:lang w:val="es-ES_tradnl" w:eastAsia="es-ES"/>
        </w:rPr>
      </w:pPr>
    </w:p>
    <w:p w14:paraId="1E2356C2" w14:textId="77777777" w:rsidR="00A23767" w:rsidRPr="00A23767" w:rsidRDefault="00A23767" w:rsidP="00AB7193">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[En particular no se aplicará esta previsión a las Operaciones Floor, Collar y Operaciones a Plazo de Tipo de Interés (FRA) definidas en el Anexo II.]]</w:t>
      </w:r>
    </w:p>
    <w:p w14:paraId="4CC41E40" w14:textId="77777777" w:rsidR="00A23767" w:rsidRPr="00A23767" w:rsidRDefault="00A23767" w:rsidP="00A23767">
      <w:pPr>
        <w:spacing w:after="0"/>
        <w:rPr>
          <w:rFonts w:ascii="Cambria" w:eastAsia="Times New Roman" w:hAnsi="Cambria" w:cs="Times New Roman"/>
          <w:sz w:val="22"/>
          <w:lang w:val="es-ES_tradnl" w:eastAsia="es-ES"/>
        </w:rPr>
      </w:pPr>
    </w:p>
    <w:p w14:paraId="1AC96BEC" w14:textId="412CCBF1" w:rsidR="00A23767" w:rsidRDefault="00A23767" w:rsidP="00AB7193">
      <w:pPr>
        <w:spacing w:after="0"/>
        <w:ind w:left="567"/>
        <w:rPr>
          <w:rFonts w:ascii="Cambria" w:eastAsia="Times New Roman" w:hAnsi="Cambria" w:cs="Times New Roman"/>
          <w:b/>
          <w:bCs/>
          <w:i/>
          <w:iCs/>
          <w:sz w:val="22"/>
          <w:lang w:val="es-ES_tradnl" w:eastAsia="es-ES"/>
        </w:rPr>
      </w:pPr>
      <w:r w:rsidRPr="00AB7193">
        <w:rPr>
          <w:rFonts w:ascii="Cambria" w:eastAsia="Times New Roman" w:hAnsi="Cambria" w:cs="Times New Roman"/>
          <w:b/>
          <w:bCs/>
          <w:i/>
          <w:iCs/>
          <w:sz w:val="22"/>
          <w:lang w:val="es-ES_tradnl" w:eastAsia="es-ES"/>
        </w:rPr>
        <w:t>(ii) [Aplicación  de tipos de interés negativos y efectos para operaciones sujetas a capitalización:</w:t>
      </w:r>
    </w:p>
    <w:p w14:paraId="6E98BA6F" w14:textId="77777777" w:rsidR="00AB7193" w:rsidRPr="00AB7193" w:rsidRDefault="00AB7193" w:rsidP="00AB7193">
      <w:pPr>
        <w:spacing w:after="0"/>
        <w:ind w:left="567"/>
        <w:rPr>
          <w:rFonts w:ascii="Cambria" w:eastAsia="Times New Roman" w:hAnsi="Cambria" w:cs="Times New Roman"/>
          <w:b/>
          <w:bCs/>
          <w:i/>
          <w:iCs/>
          <w:sz w:val="22"/>
          <w:lang w:val="es-ES_tradnl" w:eastAsia="es-ES"/>
        </w:rPr>
      </w:pPr>
    </w:p>
    <w:p w14:paraId="3C3DFB13" w14:textId="77777777" w:rsidR="00A23767" w:rsidRPr="00A23767" w:rsidRDefault="00A23767" w:rsidP="00AB7193">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Con respecto a un Período de Cálculo de una Operación, las Partes acuerdan que, si cualquiera de las dos Partes viniera obligada a pagar un Importe Variable que resulte ser una cantidad negativa por cualquiera de las siguientes circunstancias: (i) debido a un Tipo Variable  o una Referencia de Liquidación  negativos o (ii) debido a la aplicación de un Margen al Tipo Variable o a la Referencia de Liquidación; entonces, el Importe Variable que se refiere a dicha Parte para ese Período de Cálculo será considerado cero. Y, a su vez, la otra Parte tendrá que pagar el valor absoluto del Importe Variable negativo según se calculó, además de cualquier otro importe diferente debido por ese Período de Cálculo con respecto a esa Operación, en la Fecha de Pago en que el Importe Variable habría sido debido si hubiese sido un número positivo.</w:t>
      </w:r>
    </w:p>
    <w:p w14:paraId="30D5E68A" w14:textId="77777777" w:rsidR="00A23767" w:rsidRPr="00A23767" w:rsidRDefault="00A23767" w:rsidP="00A23767">
      <w:pPr>
        <w:spacing w:after="0"/>
        <w:rPr>
          <w:rFonts w:ascii="Cambria" w:eastAsia="Times New Roman" w:hAnsi="Cambria" w:cs="Times New Roman"/>
          <w:sz w:val="22"/>
          <w:lang w:val="es-ES_tradnl" w:eastAsia="es-ES"/>
        </w:rPr>
      </w:pPr>
    </w:p>
    <w:p w14:paraId="18F9FF6C" w14:textId="77777777" w:rsidR="00A23767" w:rsidRPr="00A23767" w:rsidRDefault="00A23767" w:rsidP="00AB7193">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Asimismo,  las Partes acuerdan que, si referidos a uno o más períodos de capitalización de una Operación en los que la capitalización o la capitalización neta se especifica como aplicable al importe del Período de Capitalización, éste resultara ser una cantidad negativa  por cualquiera de las siguientes circunstancias: (i) debido a un Tipo Variable o una Referencia de Liquidación negativos o (ii) debido a la aplicación de un Margen al Tipo Variable o a la Referencia de Liquidación; entonces, el Importe Variable para el Período de Cálculo en el que ese período o períodos de capitalización ocurran, será la suma de todos los importes del período de capitalización, o bien de  todos los importes básicos y todos los importes adicionales del período de capitalización en ese Período de Cálculo (sea positiva o negativa).</w:t>
      </w:r>
    </w:p>
    <w:p w14:paraId="49C88A0E" w14:textId="77777777" w:rsidR="00A23767" w:rsidRPr="00A23767" w:rsidRDefault="00A23767" w:rsidP="00A23767">
      <w:pPr>
        <w:spacing w:after="0"/>
        <w:rPr>
          <w:rFonts w:ascii="Cambria" w:eastAsia="Times New Roman" w:hAnsi="Cambria" w:cs="Times New Roman"/>
          <w:sz w:val="22"/>
          <w:lang w:val="es-ES_tradnl" w:eastAsia="es-ES"/>
        </w:rPr>
      </w:pPr>
    </w:p>
    <w:p w14:paraId="2D65214A" w14:textId="77777777" w:rsidR="00A23767" w:rsidRPr="00A23767" w:rsidRDefault="00A23767" w:rsidP="00AB7193">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lastRenderedPageBreak/>
        <w:t>Si tal suma es positiva, entonces el Pagador del Tipo Variable, con respecto al Importe Variable así calculado, pagará ese Importe Variable a la otra Parte. Si tal suma es negativa, el Importe Variable será considerado cero para el Pagador de Tipo Variable y la otra Parte pagará a aquélla el valor absoluto del Importe Variable negativo según se calculó.</w:t>
      </w:r>
    </w:p>
    <w:p w14:paraId="1BBAE46F" w14:textId="77777777" w:rsidR="00A23767" w:rsidRPr="00A23767" w:rsidRDefault="00A23767" w:rsidP="00A23767">
      <w:pPr>
        <w:spacing w:after="0"/>
        <w:rPr>
          <w:rFonts w:ascii="Cambria" w:eastAsia="Times New Roman" w:hAnsi="Cambria" w:cs="Times New Roman"/>
          <w:sz w:val="22"/>
          <w:lang w:val="es-ES_tradnl" w:eastAsia="es-ES"/>
        </w:rPr>
      </w:pPr>
    </w:p>
    <w:p w14:paraId="6BDA33EA" w14:textId="77777777" w:rsidR="00A23767" w:rsidRPr="00A23767" w:rsidRDefault="00A23767" w:rsidP="00AB7193">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Cualquier importe a pagar por la otra Parte, con respecto al valor absoluto del Importe Variable negativo, se realizará en la moneda en que el Importe Variable hubiera de haber sido pagado si se hubiera tratado de un importe de signo positivo, sin tener en cuenta la moneda en que la otra Parte viniera obligada a hacer sus pagos.</w:t>
      </w:r>
    </w:p>
    <w:p w14:paraId="2D067DB0" w14:textId="77777777" w:rsidR="00A23767" w:rsidRPr="00A23767" w:rsidRDefault="00A23767" w:rsidP="00A23767">
      <w:pPr>
        <w:spacing w:after="0"/>
        <w:rPr>
          <w:rFonts w:ascii="Cambria" w:eastAsia="Times New Roman" w:hAnsi="Cambria" w:cs="Times New Roman"/>
          <w:sz w:val="22"/>
          <w:lang w:val="es-ES_tradnl" w:eastAsia="es-ES"/>
        </w:rPr>
      </w:pPr>
    </w:p>
    <w:p w14:paraId="6D108F25" w14:textId="77777777" w:rsidR="00A23767" w:rsidRPr="00A23767" w:rsidRDefault="00A23767" w:rsidP="00AB7193">
      <w:pPr>
        <w:spacing w:after="0"/>
        <w:ind w:left="567"/>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[En particular no se aplicará esta previsión a las Operaciones Floor, Collar y Operaciones a Plazo de Tipo de Interés (FRA) definidas en el Anexo II.]]</w:t>
      </w:r>
    </w:p>
    <w:p w14:paraId="2F505FD9" w14:textId="77777777" w:rsidR="00A23767" w:rsidRPr="00A23767" w:rsidRDefault="00A23767" w:rsidP="00A23767">
      <w:pPr>
        <w:spacing w:after="0"/>
        <w:rPr>
          <w:rFonts w:ascii="Cambria" w:eastAsia="Times New Roman" w:hAnsi="Cambria" w:cs="Times New Roman"/>
          <w:sz w:val="22"/>
          <w:lang w:val="es-ES_tradnl" w:eastAsia="es-ES"/>
        </w:rPr>
      </w:pPr>
    </w:p>
    <w:p w14:paraId="3979E6C4" w14:textId="777777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ab/>
        <w:t>2). A los efectos de este apartado:</w:t>
      </w:r>
    </w:p>
    <w:p w14:paraId="1496CC5D" w14:textId="77777777" w:rsidR="00A23767" w:rsidRPr="00A23767" w:rsidRDefault="00A23767" w:rsidP="00A23767">
      <w:pPr>
        <w:spacing w:after="0"/>
        <w:rPr>
          <w:rFonts w:ascii="Cambria" w:eastAsia="Times New Roman" w:hAnsi="Cambria" w:cs="Times New Roman"/>
          <w:sz w:val="22"/>
          <w:lang w:val="es-ES_tradnl" w:eastAsia="es-ES"/>
        </w:rPr>
      </w:pPr>
    </w:p>
    <w:p w14:paraId="782AD97C" w14:textId="38859EEF" w:rsidR="00A23767" w:rsidRPr="00AB7193" w:rsidRDefault="00A23767" w:rsidP="00AB7193">
      <w:pPr>
        <w:pStyle w:val="Prrafodelista"/>
        <w:numPr>
          <w:ilvl w:val="0"/>
          <w:numId w:val="1"/>
        </w:numPr>
        <w:spacing w:after="0"/>
        <w:ind w:left="426"/>
        <w:rPr>
          <w:rFonts w:ascii="Cambria" w:eastAsia="Times New Roman" w:hAnsi="Cambria" w:cs="Times New Roman"/>
          <w:sz w:val="22"/>
          <w:lang w:val="es-ES_tradnl" w:eastAsia="es-ES"/>
        </w:rPr>
      </w:pPr>
      <w:r w:rsidRPr="00AB7193">
        <w:rPr>
          <w:rFonts w:ascii="Cambria" w:eastAsia="Times New Roman" w:hAnsi="Cambria" w:cs="Times New Roman"/>
          <w:sz w:val="22"/>
          <w:lang w:val="es-ES_tradnl" w:eastAsia="es-ES"/>
        </w:rPr>
        <w:t>en la definición de “Tipo de Interés de Demora” (Estipulación 1.2 del CMOF) se adiciona al final de la misma la frase siguiente: “En el supuesto de que en alguna de sus fechas de determinación el tipo de interés interbancario a un día que corresponda sea negativo, este último será considerado cero, de modo que el margen aplicable no se verá disminuido en ningún caso”.</w:t>
      </w:r>
    </w:p>
    <w:p w14:paraId="1EE651C0" w14:textId="77777777" w:rsidR="00A23767" w:rsidRPr="00A23767" w:rsidRDefault="00A23767" w:rsidP="00A23767">
      <w:pPr>
        <w:spacing w:after="0"/>
        <w:rPr>
          <w:rFonts w:ascii="Cambria" w:eastAsia="Times New Roman" w:hAnsi="Cambria" w:cs="Times New Roman"/>
          <w:sz w:val="22"/>
          <w:lang w:val="es-ES_tradnl" w:eastAsia="es-ES"/>
        </w:rPr>
      </w:pPr>
    </w:p>
    <w:p w14:paraId="04DAF537" w14:textId="19DC2B5F" w:rsidR="00A23767" w:rsidRPr="00A23767" w:rsidRDefault="00A23767" w:rsidP="00AB7193">
      <w:pPr>
        <w:pStyle w:val="Prrafodelista"/>
        <w:numPr>
          <w:ilvl w:val="0"/>
          <w:numId w:val="1"/>
        </w:numPr>
        <w:spacing w:after="0"/>
        <w:ind w:left="426"/>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en la definición de “Tipo de Interés Ordinario” (Estipulación 1.2 del CMOF) se adiciona al final de la misma la frase siguiente: “En el supuesto de que en alguna de sus fechas de determinación el tipo de interés interbancario a un día que corresponda sea negativo, este último será considerado cero”</w:t>
      </w:r>
    </w:p>
    <w:p w14:paraId="5EFDF6E0" w14:textId="77777777" w:rsidR="00A23767" w:rsidRPr="00A23767" w:rsidRDefault="00A23767" w:rsidP="00A23767">
      <w:pPr>
        <w:spacing w:after="0"/>
        <w:rPr>
          <w:rFonts w:ascii="Cambria" w:eastAsia="Times New Roman" w:hAnsi="Cambria" w:cs="Times New Roman"/>
          <w:sz w:val="22"/>
          <w:lang w:val="es-ES_tradnl" w:eastAsia="es-ES"/>
        </w:rPr>
      </w:pPr>
    </w:p>
    <w:p w14:paraId="4FF4DC8B" w14:textId="77777777" w:rsidR="00A23767" w:rsidRPr="00A23767" w:rsidRDefault="00A23767" w:rsidP="00A23767">
      <w:pPr>
        <w:spacing w:after="0"/>
        <w:rPr>
          <w:rFonts w:ascii="Cambria" w:eastAsia="Times New Roman" w:hAnsi="Cambria" w:cs="Times New Roman"/>
          <w:sz w:val="22"/>
          <w:lang w:val="es-ES_tradnl" w:eastAsia="es-ES"/>
        </w:rPr>
      </w:pPr>
    </w:p>
    <w:p w14:paraId="7FBDB348" w14:textId="77777777" w:rsidR="00A23767" w:rsidRPr="00A23767" w:rsidRDefault="00A23767" w:rsidP="00A23767">
      <w:pPr>
        <w:spacing w:after="0"/>
        <w:rPr>
          <w:rFonts w:ascii="Cambria" w:eastAsia="Times New Roman" w:hAnsi="Cambria" w:cs="Times New Roman"/>
          <w:sz w:val="22"/>
          <w:lang w:val="es-ES_tradnl" w:eastAsia="es-ES"/>
        </w:rPr>
      </w:pPr>
    </w:p>
    <w:p w14:paraId="2B93DBDA" w14:textId="777777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En prueba de conformidad, las Partes firman el presente Anexo, que, a todos los efectos, se considerará parte integrante del Contrato Marco, por duplicado ejemplar en el lugar y fecha al principio indicado.</w:t>
      </w:r>
    </w:p>
    <w:p w14:paraId="6265F610" w14:textId="77777777" w:rsidR="00A23767" w:rsidRPr="00A23767" w:rsidRDefault="00A23767" w:rsidP="00A23767">
      <w:pPr>
        <w:spacing w:after="0"/>
        <w:rPr>
          <w:rFonts w:ascii="Cambria" w:eastAsia="Times New Roman" w:hAnsi="Cambria" w:cs="Times New Roman"/>
          <w:sz w:val="22"/>
          <w:lang w:val="es-ES_tradnl" w:eastAsia="es-ES"/>
        </w:rPr>
      </w:pPr>
    </w:p>
    <w:p w14:paraId="7C9DA2AB" w14:textId="77777777" w:rsidR="00A23767" w:rsidRPr="00A23767" w:rsidRDefault="00A23767" w:rsidP="00A23767">
      <w:pPr>
        <w:spacing w:after="0"/>
        <w:rPr>
          <w:rFonts w:ascii="Cambria" w:eastAsia="Times New Roman" w:hAnsi="Cambria" w:cs="Times New Roman"/>
          <w:sz w:val="22"/>
          <w:lang w:val="es-ES_tradnl" w:eastAsia="es-ES"/>
        </w:rPr>
      </w:pPr>
    </w:p>
    <w:p w14:paraId="467678AD" w14:textId="77777777" w:rsidR="00A23767" w:rsidRPr="00A23767" w:rsidRDefault="00A23767" w:rsidP="00A23767">
      <w:pPr>
        <w:spacing w:after="0"/>
        <w:rPr>
          <w:rFonts w:ascii="Cambria" w:eastAsia="Times New Roman" w:hAnsi="Cambria" w:cs="Times New Roman"/>
          <w:sz w:val="22"/>
          <w:lang w:val="es-ES_tradnl" w:eastAsia="es-ES"/>
        </w:rPr>
      </w:pPr>
      <w:permStart w:id="1654153938" w:edGrp="everyone"/>
      <w:r w:rsidRPr="00A23767">
        <w:rPr>
          <w:rFonts w:ascii="Cambria" w:eastAsia="Times New Roman" w:hAnsi="Cambria" w:cs="Times New Roman"/>
          <w:sz w:val="22"/>
          <w:lang w:val="es-ES_tradnl" w:eastAsia="es-ES"/>
        </w:rPr>
        <w:t>............................................................</w:t>
      </w:r>
      <w:r w:rsidRPr="00A23767">
        <w:rPr>
          <w:rFonts w:ascii="Cambria" w:eastAsia="Times New Roman" w:hAnsi="Cambria" w:cs="Times New Roman"/>
          <w:sz w:val="22"/>
          <w:lang w:val="es-ES_tradnl" w:eastAsia="es-ES"/>
        </w:rPr>
        <w:tab/>
      </w:r>
      <w:r w:rsidRPr="00A23767">
        <w:rPr>
          <w:rFonts w:ascii="Cambria" w:eastAsia="Times New Roman" w:hAnsi="Cambria" w:cs="Times New Roman"/>
          <w:sz w:val="22"/>
          <w:lang w:val="es-ES_tradnl" w:eastAsia="es-ES"/>
        </w:rPr>
        <w:tab/>
      </w:r>
      <w:r w:rsidRPr="00A23767">
        <w:rPr>
          <w:rFonts w:ascii="Cambria" w:eastAsia="Times New Roman" w:hAnsi="Cambria" w:cs="Times New Roman"/>
          <w:sz w:val="22"/>
          <w:lang w:val="es-ES_tradnl" w:eastAsia="es-ES"/>
        </w:rPr>
        <w:tab/>
        <w:t>...........................................................</w:t>
      </w:r>
    </w:p>
    <w:permEnd w:id="1654153938"/>
    <w:p w14:paraId="4A0056BE" w14:textId="77777777" w:rsidR="00A23767" w:rsidRPr="00A23767" w:rsidRDefault="00A23767" w:rsidP="00A23767">
      <w:pPr>
        <w:spacing w:after="0"/>
        <w:rPr>
          <w:rFonts w:ascii="Cambria" w:eastAsia="Times New Roman" w:hAnsi="Cambria" w:cs="Times New Roman"/>
          <w:sz w:val="22"/>
          <w:lang w:val="es-ES_tradnl" w:eastAsia="es-ES"/>
        </w:rPr>
      </w:pPr>
    </w:p>
    <w:p w14:paraId="0A0CA552" w14:textId="77777777" w:rsidR="00A23767" w:rsidRPr="00A23767" w:rsidRDefault="00A23767" w:rsidP="00A23767">
      <w:pPr>
        <w:spacing w:after="0"/>
        <w:rPr>
          <w:rFonts w:ascii="Cambria" w:eastAsia="Times New Roman" w:hAnsi="Cambria" w:cs="Times New Roman"/>
          <w:sz w:val="22"/>
          <w:lang w:val="es-ES_tradnl" w:eastAsia="es-ES"/>
        </w:rPr>
      </w:pPr>
    </w:p>
    <w:p w14:paraId="222EFCA7" w14:textId="77777777" w:rsidR="00A23767" w:rsidRPr="00A23767" w:rsidRDefault="00A23767" w:rsidP="00A23767">
      <w:pPr>
        <w:spacing w:after="0"/>
        <w:rPr>
          <w:rFonts w:ascii="Cambria" w:eastAsia="Times New Roman" w:hAnsi="Cambria" w:cs="Times New Roman"/>
          <w:sz w:val="22"/>
          <w:lang w:val="es-ES_tradnl" w:eastAsia="es-ES"/>
        </w:rPr>
      </w:pPr>
    </w:p>
    <w:p w14:paraId="7F9F5F8A" w14:textId="77777777" w:rsidR="00A23767" w:rsidRPr="00A23767" w:rsidRDefault="00A23767" w:rsidP="00A23767">
      <w:pPr>
        <w:spacing w:after="0"/>
        <w:rPr>
          <w:rFonts w:ascii="Cambria" w:eastAsia="Times New Roman" w:hAnsi="Cambria" w:cs="Times New Roman"/>
          <w:sz w:val="22"/>
          <w:lang w:val="es-ES_tradnl" w:eastAsia="es-ES"/>
        </w:rPr>
      </w:pPr>
    </w:p>
    <w:p w14:paraId="2DA696EF" w14:textId="77777777" w:rsidR="00A23767" w:rsidRPr="00A23767" w:rsidRDefault="00A23767" w:rsidP="00A23767">
      <w:pPr>
        <w:spacing w:after="0"/>
        <w:rPr>
          <w:rFonts w:ascii="Cambria" w:eastAsia="Times New Roman" w:hAnsi="Cambria" w:cs="Times New Roman"/>
          <w:sz w:val="22"/>
          <w:lang w:val="es-ES_tradnl" w:eastAsia="es-ES"/>
        </w:rPr>
      </w:pPr>
    </w:p>
    <w:p w14:paraId="6AF911E2" w14:textId="77777777" w:rsidR="00A23767" w:rsidRPr="00A23767" w:rsidRDefault="00A23767" w:rsidP="00A23767">
      <w:pPr>
        <w:spacing w:after="0"/>
        <w:rPr>
          <w:rFonts w:ascii="Cambria" w:eastAsia="Times New Roman" w:hAnsi="Cambria" w:cs="Times New Roman"/>
          <w:sz w:val="22"/>
          <w:lang w:val="es-ES_tradnl" w:eastAsia="es-ES"/>
        </w:rPr>
      </w:pPr>
    </w:p>
    <w:p w14:paraId="702FFABE" w14:textId="777777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D</w:t>
      </w:r>
      <w:permStart w:id="932591450" w:edGrp="everyone"/>
      <w:r w:rsidRPr="00A23767">
        <w:rPr>
          <w:rFonts w:ascii="Cambria" w:eastAsia="Times New Roman" w:hAnsi="Cambria" w:cs="Times New Roman"/>
          <w:sz w:val="22"/>
          <w:lang w:val="es-ES_tradnl" w:eastAsia="es-ES"/>
        </w:rPr>
        <w:t>..........................................................</w:t>
      </w:r>
      <w:r w:rsidRPr="00A23767">
        <w:rPr>
          <w:rFonts w:ascii="Cambria" w:eastAsia="Times New Roman" w:hAnsi="Cambria" w:cs="Times New Roman"/>
          <w:sz w:val="22"/>
          <w:lang w:val="es-ES_tradnl" w:eastAsia="es-ES"/>
        </w:rPr>
        <w:tab/>
      </w:r>
      <w:r w:rsidRPr="00A23767">
        <w:rPr>
          <w:rFonts w:ascii="Cambria" w:eastAsia="Times New Roman" w:hAnsi="Cambria" w:cs="Times New Roman"/>
          <w:sz w:val="22"/>
          <w:lang w:val="es-ES_tradnl" w:eastAsia="es-ES"/>
        </w:rPr>
        <w:tab/>
      </w:r>
      <w:r w:rsidRPr="00A23767">
        <w:rPr>
          <w:rFonts w:ascii="Cambria" w:eastAsia="Times New Roman" w:hAnsi="Cambria" w:cs="Times New Roman"/>
          <w:sz w:val="22"/>
          <w:lang w:val="es-ES_tradnl" w:eastAsia="es-ES"/>
        </w:rPr>
        <w:tab/>
        <w:t>D........................................................</w:t>
      </w:r>
      <w:permEnd w:id="932591450"/>
    </w:p>
    <w:p w14:paraId="0272F528" w14:textId="77777777" w:rsidR="00CE4479" w:rsidRDefault="00CE4479" w:rsidP="00AB7193">
      <w:pPr>
        <w:spacing w:after="0"/>
        <w:jc w:val="center"/>
        <w:rPr>
          <w:rFonts w:ascii="Cambria" w:eastAsia="Times New Roman" w:hAnsi="Cambria" w:cs="Times New Roman"/>
          <w:b/>
          <w:bCs/>
          <w:sz w:val="22"/>
          <w:u w:val="single"/>
          <w:lang w:val="es-ES_tradnl" w:eastAsia="es-ES"/>
        </w:rPr>
      </w:pPr>
    </w:p>
    <w:p w14:paraId="4A9885BB" w14:textId="77777777" w:rsidR="00CE4479" w:rsidRDefault="00CE4479" w:rsidP="00AB7193">
      <w:pPr>
        <w:spacing w:after="0"/>
        <w:jc w:val="center"/>
        <w:rPr>
          <w:rFonts w:ascii="Cambria" w:eastAsia="Times New Roman" w:hAnsi="Cambria" w:cs="Times New Roman"/>
          <w:b/>
          <w:bCs/>
          <w:sz w:val="22"/>
          <w:u w:val="single"/>
          <w:lang w:val="es-ES_tradnl" w:eastAsia="es-ES"/>
        </w:rPr>
      </w:pPr>
    </w:p>
    <w:p w14:paraId="739B703E" w14:textId="77777777" w:rsidR="00CE4479" w:rsidRDefault="00CE4479" w:rsidP="00AB7193">
      <w:pPr>
        <w:spacing w:after="0"/>
        <w:jc w:val="center"/>
        <w:rPr>
          <w:rFonts w:ascii="Cambria" w:eastAsia="Times New Roman" w:hAnsi="Cambria" w:cs="Times New Roman"/>
          <w:b/>
          <w:bCs/>
          <w:sz w:val="22"/>
          <w:u w:val="single"/>
          <w:lang w:val="es-ES_tradnl" w:eastAsia="es-ES"/>
        </w:rPr>
      </w:pPr>
    </w:p>
    <w:p w14:paraId="55B0FD7F" w14:textId="77777777" w:rsidR="00CE4479" w:rsidRDefault="00CE4479" w:rsidP="00AB7193">
      <w:pPr>
        <w:spacing w:after="0"/>
        <w:jc w:val="center"/>
        <w:rPr>
          <w:rFonts w:ascii="Cambria" w:eastAsia="Times New Roman" w:hAnsi="Cambria" w:cs="Times New Roman"/>
          <w:b/>
          <w:bCs/>
          <w:sz w:val="22"/>
          <w:u w:val="single"/>
          <w:lang w:val="es-ES_tradnl" w:eastAsia="es-ES"/>
        </w:rPr>
      </w:pPr>
    </w:p>
    <w:p w14:paraId="65BED812" w14:textId="77777777" w:rsidR="00CE4479" w:rsidRDefault="00CE4479" w:rsidP="00AB7193">
      <w:pPr>
        <w:spacing w:after="0"/>
        <w:jc w:val="center"/>
        <w:rPr>
          <w:rFonts w:ascii="Cambria" w:eastAsia="Times New Roman" w:hAnsi="Cambria" w:cs="Times New Roman"/>
          <w:b/>
          <w:bCs/>
          <w:sz w:val="22"/>
          <w:u w:val="single"/>
          <w:lang w:val="es-ES_tradnl" w:eastAsia="es-ES"/>
        </w:rPr>
      </w:pPr>
    </w:p>
    <w:p w14:paraId="3062B432" w14:textId="77777777" w:rsidR="00CE4479" w:rsidRDefault="00CE4479" w:rsidP="00AB7193">
      <w:pPr>
        <w:spacing w:after="0"/>
        <w:jc w:val="center"/>
        <w:rPr>
          <w:rFonts w:ascii="Cambria" w:eastAsia="Times New Roman" w:hAnsi="Cambria" w:cs="Times New Roman"/>
          <w:b/>
          <w:bCs/>
          <w:sz w:val="22"/>
          <w:u w:val="single"/>
          <w:lang w:val="es-ES_tradnl" w:eastAsia="es-ES"/>
        </w:rPr>
      </w:pPr>
    </w:p>
    <w:p w14:paraId="1F1801B6" w14:textId="77777777" w:rsidR="00CE4479" w:rsidRDefault="00CE4479" w:rsidP="00AB7193">
      <w:pPr>
        <w:spacing w:after="0"/>
        <w:jc w:val="center"/>
        <w:rPr>
          <w:rFonts w:ascii="Cambria" w:eastAsia="Times New Roman" w:hAnsi="Cambria" w:cs="Times New Roman"/>
          <w:b/>
          <w:bCs/>
          <w:sz w:val="22"/>
          <w:u w:val="single"/>
          <w:lang w:val="es-ES_tradnl" w:eastAsia="es-ES"/>
        </w:rPr>
      </w:pPr>
    </w:p>
    <w:p w14:paraId="49855345" w14:textId="77777777" w:rsidR="00CE4479" w:rsidRDefault="00CE4479" w:rsidP="00AB7193">
      <w:pPr>
        <w:spacing w:after="0"/>
        <w:jc w:val="center"/>
        <w:rPr>
          <w:rFonts w:ascii="Cambria" w:eastAsia="Times New Roman" w:hAnsi="Cambria" w:cs="Times New Roman"/>
          <w:b/>
          <w:bCs/>
          <w:sz w:val="22"/>
          <w:u w:val="single"/>
          <w:lang w:val="es-ES_tradnl" w:eastAsia="es-ES"/>
        </w:rPr>
      </w:pPr>
    </w:p>
    <w:p w14:paraId="26545919" w14:textId="770658B0" w:rsidR="00A23767" w:rsidRPr="00AB7193" w:rsidRDefault="00A23767" w:rsidP="00AB7193">
      <w:pPr>
        <w:spacing w:after="0"/>
        <w:jc w:val="center"/>
        <w:rPr>
          <w:rFonts w:ascii="Cambria" w:eastAsia="Times New Roman" w:hAnsi="Cambria" w:cs="Times New Roman"/>
          <w:b/>
          <w:bCs/>
          <w:sz w:val="22"/>
          <w:u w:val="single"/>
          <w:lang w:val="es-ES_tradnl" w:eastAsia="es-ES"/>
        </w:rPr>
      </w:pPr>
      <w:r w:rsidRPr="00AB7193">
        <w:rPr>
          <w:rFonts w:ascii="Cambria" w:eastAsia="Times New Roman" w:hAnsi="Cambria" w:cs="Times New Roman"/>
          <w:b/>
          <w:bCs/>
          <w:sz w:val="22"/>
          <w:u w:val="single"/>
          <w:lang w:val="es-ES_tradnl" w:eastAsia="es-ES"/>
        </w:rPr>
        <w:t>CLÁUSULAS OPTATIVAS A INCLUIR EN EL ANEXO I</w:t>
      </w:r>
    </w:p>
    <w:p w14:paraId="0CEADB0B" w14:textId="77777777" w:rsidR="00A23767" w:rsidRPr="00A23767" w:rsidRDefault="00A23767" w:rsidP="00A23767">
      <w:pPr>
        <w:spacing w:after="0"/>
        <w:rPr>
          <w:rFonts w:ascii="Cambria" w:eastAsia="Times New Roman" w:hAnsi="Cambria" w:cs="Times New Roman"/>
          <w:sz w:val="22"/>
          <w:lang w:val="es-ES_tradnl" w:eastAsia="es-ES"/>
        </w:rPr>
      </w:pPr>
    </w:p>
    <w:p w14:paraId="28E1E900" w14:textId="77777777" w:rsidR="00A23767" w:rsidRPr="00A23767" w:rsidRDefault="00A23767" w:rsidP="00A23767">
      <w:pPr>
        <w:spacing w:after="0"/>
        <w:rPr>
          <w:rFonts w:ascii="Cambria" w:eastAsia="Times New Roman" w:hAnsi="Cambria" w:cs="Times New Roman"/>
          <w:sz w:val="22"/>
          <w:lang w:val="es-ES_tradnl" w:eastAsia="es-ES"/>
        </w:rPr>
      </w:pPr>
    </w:p>
    <w:p w14:paraId="7DB45AB8" w14:textId="77777777" w:rsidR="00A23767" w:rsidRPr="00A23767" w:rsidRDefault="00A23767" w:rsidP="00A23767">
      <w:pPr>
        <w:spacing w:after="0"/>
        <w:rPr>
          <w:rFonts w:ascii="Cambria" w:eastAsia="Times New Roman" w:hAnsi="Cambria" w:cs="Times New Roman"/>
          <w:sz w:val="22"/>
          <w:lang w:val="es-ES_tradnl" w:eastAsia="es-ES"/>
        </w:rPr>
      </w:pPr>
    </w:p>
    <w:p w14:paraId="0B094E1E" w14:textId="77777777" w:rsidR="00A23767" w:rsidRPr="00AB7193" w:rsidRDefault="00A23767" w:rsidP="00A23767">
      <w:pPr>
        <w:spacing w:after="0"/>
        <w:rPr>
          <w:rFonts w:ascii="Cambria" w:eastAsia="Times New Roman" w:hAnsi="Cambria" w:cs="Times New Roman"/>
          <w:b/>
          <w:bCs/>
          <w:i/>
          <w:iCs/>
          <w:sz w:val="22"/>
          <w:lang w:val="es-ES_tradnl" w:eastAsia="es-ES"/>
        </w:rPr>
      </w:pPr>
      <w:r w:rsidRPr="00AB7193">
        <w:rPr>
          <w:rFonts w:ascii="Cambria" w:eastAsia="Times New Roman" w:hAnsi="Cambria" w:cs="Times New Roman"/>
          <w:b/>
          <w:bCs/>
          <w:i/>
          <w:iCs/>
          <w:sz w:val="22"/>
          <w:lang w:val="es-ES_tradnl" w:eastAsia="es-ES"/>
        </w:rPr>
        <w:t>Convenio Arbitral: Colegio Arbitral.</w:t>
      </w:r>
    </w:p>
    <w:p w14:paraId="7F067F61" w14:textId="77777777" w:rsidR="00A23767" w:rsidRPr="00A23767" w:rsidRDefault="00A23767" w:rsidP="00A23767">
      <w:pPr>
        <w:spacing w:after="0"/>
        <w:rPr>
          <w:rFonts w:ascii="Cambria" w:eastAsia="Times New Roman" w:hAnsi="Cambria" w:cs="Times New Roman"/>
          <w:sz w:val="22"/>
          <w:lang w:val="es-ES_tradnl" w:eastAsia="es-ES"/>
        </w:rPr>
      </w:pPr>
    </w:p>
    <w:p w14:paraId="3751AC11" w14:textId="1AF271C3" w:rsidR="00A23767" w:rsidRPr="00A23767" w:rsidRDefault="00AB7193"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AB7193">
        <w:rPr>
          <w:rFonts w:ascii="Cambria" w:eastAsia="Times New Roman" w:hAnsi="Cambria" w:cs="Times New Roman"/>
          <w:b/>
          <w:bCs/>
          <w:sz w:val="22"/>
          <w:lang w:val="es-ES_tradnl" w:eastAsia="es-ES"/>
        </w:rPr>
        <w:t>1.-</w:t>
      </w:r>
      <w:r w:rsidR="00A23767" w:rsidRPr="00A23767">
        <w:rPr>
          <w:rFonts w:ascii="Cambria" w:eastAsia="Times New Roman" w:hAnsi="Cambria" w:cs="Times New Roman"/>
          <w:sz w:val="22"/>
          <w:lang w:val="es-ES_tradnl" w:eastAsia="es-ES"/>
        </w:rPr>
        <w:t xml:space="preserve"> Cualquier controversia, conflicto o cuestión litigiosa que pueda surgir en relación con o en conexión con el Contrato Marco, así como en relación con o en conexión con cualquiera de las operaciones integradas en el mismo, se someterá a arbitraje, de equidad de acuerdo con la Ley 60/2003, de 23 de diciembre, de Arbitraje.</w:t>
      </w:r>
    </w:p>
    <w:p w14:paraId="5342DD85" w14:textId="77777777" w:rsidR="00A23767" w:rsidRPr="00A23767" w:rsidRDefault="00A23767" w:rsidP="00A23767">
      <w:pPr>
        <w:spacing w:after="0"/>
        <w:rPr>
          <w:rFonts w:ascii="Cambria" w:eastAsia="Times New Roman" w:hAnsi="Cambria" w:cs="Times New Roman"/>
          <w:sz w:val="22"/>
          <w:lang w:val="es-ES_tradnl" w:eastAsia="es-ES"/>
        </w:rPr>
      </w:pPr>
    </w:p>
    <w:p w14:paraId="47390CE2" w14:textId="6202F9EA" w:rsidR="00A23767" w:rsidRPr="00A23767" w:rsidRDefault="00AB7193"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AB7193">
        <w:rPr>
          <w:rFonts w:ascii="Cambria" w:eastAsia="Times New Roman" w:hAnsi="Cambria" w:cs="Times New Roman"/>
          <w:b/>
          <w:bCs/>
          <w:sz w:val="22"/>
          <w:lang w:val="es-ES_tradnl" w:eastAsia="es-ES"/>
        </w:rPr>
        <w:t>2.-</w:t>
      </w:r>
      <w:r w:rsidR="00A23767" w:rsidRPr="00A23767">
        <w:rPr>
          <w:rFonts w:ascii="Cambria" w:eastAsia="Times New Roman" w:hAnsi="Cambria" w:cs="Times New Roman"/>
          <w:sz w:val="22"/>
          <w:lang w:val="es-ES_tradnl" w:eastAsia="es-ES"/>
        </w:rPr>
        <w:t xml:space="preserve"> Los aspectos procesales del Arbitraje se regirán por el Reglamento de la Corte de Arbitraje </w:t>
      </w:r>
      <w:permStart w:id="2043683307" w:edGrp="everyone"/>
      <w:r w:rsidR="00A23767" w:rsidRPr="00A23767">
        <w:rPr>
          <w:rFonts w:ascii="Cambria" w:eastAsia="Times New Roman" w:hAnsi="Cambria" w:cs="Times New Roman"/>
          <w:sz w:val="22"/>
          <w:lang w:val="es-ES_tradnl" w:eastAsia="es-ES"/>
        </w:rPr>
        <w:t xml:space="preserve">de ........................................................, </w:t>
      </w:r>
      <w:permEnd w:id="2043683307"/>
      <w:r w:rsidR="00A23767" w:rsidRPr="00A23767">
        <w:rPr>
          <w:rFonts w:ascii="Cambria" w:eastAsia="Times New Roman" w:hAnsi="Cambria" w:cs="Times New Roman"/>
          <w:sz w:val="22"/>
          <w:lang w:val="es-ES_tradnl" w:eastAsia="es-ES"/>
        </w:rPr>
        <w:t>salvo en lo expresamente previsto en esta Estipulación.</w:t>
      </w:r>
    </w:p>
    <w:p w14:paraId="72B02492" w14:textId="77777777" w:rsidR="00A23767" w:rsidRPr="00A23767" w:rsidRDefault="00A23767" w:rsidP="00A23767">
      <w:pPr>
        <w:spacing w:after="0"/>
        <w:rPr>
          <w:rFonts w:ascii="Cambria" w:eastAsia="Times New Roman" w:hAnsi="Cambria" w:cs="Times New Roman"/>
          <w:sz w:val="22"/>
          <w:lang w:val="es-ES_tradnl" w:eastAsia="es-ES"/>
        </w:rPr>
      </w:pPr>
    </w:p>
    <w:p w14:paraId="6A77F983" w14:textId="77BB7180" w:rsidR="00A23767" w:rsidRPr="00A23767" w:rsidRDefault="00AB7193"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AB7193">
        <w:rPr>
          <w:rFonts w:ascii="Cambria" w:eastAsia="Times New Roman" w:hAnsi="Cambria" w:cs="Times New Roman"/>
          <w:b/>
          <w:bCs/>
          <w:sz w:val="22"/>
          <w:lang w:val="es-ES_tradnl" w:eastAsia="es-ES"/>
        </w:rPr>
        <w:t>3.-</w:t>
      </w:r>
      <w:r w:rsidR="00A23767" w:rsidRPr="00A23767">
        <w:rPr>
          <w:rFonts w:ascii="Cambria" w:eastAsia="Times New Roman" w:hAnsi="Cambria" w:cs="Times New Roman"/>
          <w:sz w:val="22"/>
          <w:lang w:val="es-ES_tradnl" w:eastAsia="es-ES"/>
        </w:rPr>
        <w:t xml:space="preserve"> El conocimiento y decisión de las cuestiones litigiosas incumbirán a un Colegio Arbitral compuesto por tres </w:t>
      </w:r>
      <w:r w:rsidR="007458B1">
        <w:rPr>
          <w:rFonts w:ascii="Cambria" w:eastAsia="Times New Roman" w:hAnsi="Cambria" w:cs="Times New Roman"/>
          <w:sz w:val="22"/>
          <w:lang w:val="es-ES_tradnl" w:eastAsia="es-ES"/>
        </w:rPr>
        <w:t>Arbitro</w:t>
      </w:r>
      <w:r w:rsidR="00A23767" w:rsidRPr="00A23767">
        <w:rPr>
          <w:rFonts w:ascii="Cambria" w:eastAsia="Times New Roman" w:hAnsi="Cambria" w:cs="Times New Roman"/>
          <w:sz w:val="22"/>
          <w:lang w:val="es-ES_tradnl" w:eastAsia="es-ES"/>
        </w:rPr>
        <w:t>s, que deberán tener un amplio conocimiento de los mercados de productos financieros y derivados y que serán designados de la siguiente forma:</w:t>
      </w:r>
    </w:p>
    <w:p w14:paraId="17ABF5D4" w14:textId="77777777" w:rsidR="00A23767" w:rsidRPr="00A23767" w:rsidRDefault="00A23767" w:rsidP="00A23767">
      <w:pPr>
        <w:spacing w:after="0"/>
        <w:rPr>
          <w:rFonts w:ascii="Cambria" w:eastAsia="Times New Roman" w:hAnsi="Cambria" w:cs="Times New Roman"/>
          <w:sz w:val="22"/>
          <w:lang w:val="es-ES_tradnl" w:eastAsia="es-ES"/>
        </w:rPr>
      </w:pPr>
    </w:p>
    <w:p w14:paraId="3B027452" w14:textId="715C0D84" w:rsidR="00A23767" w:rsidRPr="00A23767" w:rsidRDefault="00A23767" w:rsidP="00AB7193">
      <w:pPr>
        <w:spacing w:after="0"/>
        <w:ind w:left="709"/>
        <w:rPr>
          <w:rFonts w:ascii="Cambria" w:eastAsia="Times New Roman" w:hAnsi="Cambria" w:cs="Times New Roman"/>
          <w:sz w:val="22"/>
          <w:lang w:val="es-ES_tradnl" w:eastAsia="es-ES"/>
        </w:rPr>
      </w:pPr>
      <w:r w:rsidRPr="00AB7193">
        <w:rPr>
          <w:rFonts w:ascii="Cambria" w:eastAsia="Times New Roman" w:hAnsi="Cambria" w:cs="Times New Roman"/>
          <w:b/>
          <w:bCs/>
          <w:sz w:val="22"/>
          <w:lang w:val="es-ES_tradnl" w:eastAsia="es-ES"/>
        </w:rPr>
        <w:t>3.1.-</w:t>
      </w:r>
      <w:r w:rsidRPr="00A23767">
        <w:rPr>
          <w:rFonts w:ascii="Cambria" w:eastAsia="Times New Roman" w:hAnsi="Cambria" w:cs="Times New Roman"/>
          <w:sz w:val="22"/>
          <w:lang w:val="es-ES_tradnl" w:eastAsia="es-ES"/>
        </w:rPr>
        <w:t xml:space="preserve"> Un </w:t>
      </w:r>
      <w:r w:rsidR="007458B1">
        <w:rPr>
          <w:rFonts w:ascii="Cambria" w:eastAsia="Times New Roman" w:hAnsi="Cambria" w:cs="Times New Roman"/>
          <w:sz w:val="22"/>
          <w:lang w:val="es-ES_tradnl" w:eastAsia="es-ES"/>
        </w:rPr>
        <w:t>Arbitro</w:t>
      </w:r>
      <w:r w:rsidRPr="00A23767">
        <w:rPr>
          <w:rFonts w:ascii="Cambria" w:eastAsia="Times New Roman" w:hAnsi="Cambria" w:cs="Times New Roman"/>
          <w:sz w:val="22"/>
          <w:lang w:val="es-ES_tradnl" w:eastAsia="es-ES"/>
        </w:rPr>
        <w:t xml:space="preserve"> designado por cada una de las Partes.</w:t>
      </w:r>
    </w:p>
    <w:p w14:paraId="6835515E" w14:textId="77777777" w:rsidR="00A23767" w:rsidRPr="00A23767" w:rsidRDefault="00A23767" w:rsidP="00AB7193">
      <w:pPr>
        <w:spacing w:after="0"/>
        <w:ind w:left="709"/>
        <w:rPr>
          <w:rFonts w:ascii="Cambria" w:eastAsia="Times New Roman" w:hAnsi="Cambria" w:cs="Times New Roman"/>
          <w:sz w:val="22"/>
          <w:lang w:val="es-ES_tradnl" w:eastAsia="es-ES"/>
        </w:rPr>
      </w:pPr>
    </w:p>
    <w:p w14:paraId="607F6C59" w14:textId="213E5E9C" w:rsidR="00A23767" w:rsidRPr="00A23767" w:rsidRDefault="00A23767" w:rsidP="00AB7193">
      <w:pPr>
        <w:spacing w:after="0"/>
        <w:ind w:left="709"/>
        <w:rPr>
          <w:rFonts w:ascii="Cambria" w:eastAsia="Times New Roman" w:hAnsi="Cambria" w:cs="Times New Roman"/>
          <w:sz w:val="22"/>
          <w:lang w:val="es-ES_tradnl" w:eastAsia="es-ES"/>
        </w:rPr>
      </w:pPr>
      <w:r w:rsidRPr="00AB7193">
        <w:rPr>
          <w:rFonts w:ascii="Cambria" w:eastAsia="Times New Roman" w:hAnsi="Cambria" w:cs="Times New Roman"/>
          <w:b/>
          <w:bCs/>
          <w:sz w:val="22"/>
          <w:lang w:val="es-ES_tradnl" w:eastAsia="es-ES"/>
        </w:rPr>
        <w:t>3.2.-</w:t>
      </w:r>
      <w:r w:rsidRPr="00A23767">
        <w:rPr>
          <w:rFonts w:ascii="Cambria" w:eastAsia="Times New Roman" w:hAnsi="Cambria" w:cs="Times New Roman"/>
          <w:sz w:val="22"/>
          <w:lang w:val="es-ES_tradnl" w:eastAsia="es-ES"/>
        </w:rPr>
        <w:t xml:space="preserve"> Un tercer </w:t>
      </w:r>
      <w:r w:rsidR="007458B1">
        <w:rPr>
          <w:rFonts w:ascii="Cambria" w:eastAsia="Times New Roman" w:hAnsi="Cambria" w:cs="Times New Roman"/>
          <w:sz w:val="22"/>
          <w:lang w:val="es-ES_tradnl" w:eastAsia="es-ES"/>
        </w:rPr>
        <w:t>Arbitro</w:t>
      </w:r>
      <w:r w:rsidRPr="00A23767">
        <w:rPr>
          <w:rFonts w:ascii="Cambria" w:eastAsia="Times New Roman" w:hAnsi="Cambria" w:cs="Times New Roman"/>
          <w:sz w:val="22"/>
          <w:lang w:val="es-ES_tradnl" w:eastAsia="es-ES"/>
        </w:rPr>
        <w:t xml:space="preserve"> designado de común acuerdo entro los dos </w:t>
      </w:r>
      <w:r w:rsidR="007458B1">
        <w:rPr>
          <w:rFonts w:ascii="Cambria" w:eastAsia="Times New Roman" w:hAnsi="Cambria" w:cs="Times New Roman"/>
          <w:sz w:val="22"/>
          <w:lang w:val="es-ES_tradnl" w:eastAsia="es-ES"/>
        </w:rPr>
        <w:t>Arbitro</w:t>
      </w:r>
      <w:r w:rsidRPr="00A23767">
        <w:rPr>
          <w:rFonts w:ascii="Cambria" w:eastAsia="Times New Roman" w:hAnsi="Cambria" w:cs="Times New Roman"/>
          <w:sz w:val="22"/>
          <w:lang w:val="es-ES_tradnl" w:eastAsia="es-ES"/>
        </w:rPr>
        <w:t>s designados por las Partes.</w:t>
      </w:r>
    </w:p>
    <w:p w14:paraId="136C6D13" w14:textId="77777777" w:rsidR="00A23767" w:rsidRPr="00A23767" w:rsidRDefault="00A23767" w:rsidP="00AB7193">
      <w:pPr>
        <w:spacing w:after="0"/>
        <w:ind w:left="709"/>
        <w:rPr>
          <w:rFonts w:ascii="Cambria" w:eastAsia="Times New Roman" w:hAnsi="Cambria" w:cs="Times New Roman"/>
          <w:sz w:val="22"/>
          <w:lang w:val="es-ES_tradnl" w:eastAsia="es-ES"/>
        </w:rPr>
      </w:pPr>
    </w:p>
    <w:p w14:paraId="41A1241B" w14:textId="2BB20FC5" w:rsidR="00A23767" w:rsidRPr="00A23767" w:rsidRDefault="00A23767" w:rsidP="00AB7193">
      <w:pPr>
        <w:spacing w:after="0"/>
        <w:ind w:left="709"/>
        <w:rPr>
          <w:rFonts w:ascii="Cambria" w:eastAsia="Times New Roman" w:hAnsi="Cambria" w:cs="Times New Roman"/>
          <w:sz w:val="22"/>
          <w:lang w:val="es-ES_tradnl" w:eastAsia="es-ES"/>
        </w:rPr>
      </w:pPr>
      <w:r w:rsidRPr="00AB7193">
        <w:rPr>
          <w:rFonts w:ascii="Cambria" w:eastAsia="Times New Roman" w:hAnsi="Cambria" w:cs="Times New Roman"/>
          <w:b/>
          <w:bCs/>
          <w:sz w:val="22"/>
          <w:lang w:val="es-ES_tradnl" w:eastAsia="es-ES"/>
        </w:rPr>
        <w:t>3.3.-</w:t>
      </w:r>
      <w:r w:rsidRPr="00A23767">
        <w:rPr>
          <w:rFonts w:ascii="Cambria" w:eastAsia="Times New Roman" w:hAnsi="Cambria" w:cs="Times New Roman"/>
          <w:sz w:val="22"/>
          <w:lang w:val="es-ES_tradnl" w:eastAsia="es-ES"/>
        </w:rPr>
        <w:t xml:space="preserve"> En el supuesto en que una de las Partes no haya designado un </w:t>
      </w:r>
      <w:r w:rsidR="007458B1">
        <w:rPr>
          <w:rFonts w:ascii="Cambria" w:eastAsia="Times New Roman" w:hAnsi="Cambria" w:cs="Times New Roman"/>
          <w:sz w:val="22"/>
          <w:lang w:val="es-ES_tradnl" w:eastAsia="es-ES"/>
        </w:rPr>
        <w:t>Arbitro</w:t>
      </w:r>
      <w:r w:rsidRPr="00A23767">
        <w:rPr>
          <w:rFonts w:ascii="Cambria" w:eastAsia="Times New Roman" w:hAnsi="Cambria" w:cs="Times New Roman"/>
          <w:sz w:val="22"/>
          <w:lang w:val="es-ES_tradnl" w:eastAsia="es-ES"/>
        </w:rPr>
        <w:t xml:space="preserve"> en el plazo de 30 días naturales a partir de la recepción de la notificación por parte de la Corte de Arbitraje de la solicitud de arbitraje de la otra Parte: si los </w:t>
      </w:r>
      <w:r w:rsidR="007458B1">
        <w:rPr>
          <w:rFonts w:ascii="Cambria" w:eastAsia="Times New Roman" w:hAnsi="Cambria" w:cs="Times New Roman"/>
          <w:sz w:val="22"/>
          <w:lang w:val="es-ES_tradnl" w:eastAsia="es-ES"/>
        </w:rPr>
        <w:t>Arbitro</w:t>
      </w:r>
      <w:r w:rsidRPr="00A23767">
        <w:rPr>
          <w:rFonts w:ascii="Cambria" w:eastAsia="Times New Roman" w:hAnsi="Cambria" w:cs="Times New Roman"/>
          <w:sz w:val="22"/>
          <w:lang w:val="es-ES_tradnl" w:eastAsia="es-ES"/>
        </w:rPr>
        <w:t xml:space="preserve">s designados por las Partes no acuerdan la designación del tercer Arbitro en el plazo de quince días naturales a partir de la aceptación del último de los </w:t>
      </w:r>
      <w:r w:rsidR="007458B1">
        <w:rPr>
          <w:rFonts w:ascii="Cambria" w:eastAsia="Times New Roman" w:hAnsi="Cambria" w:cs="Times New Roman"/>
          <w:sz w:val="22"/>
          <w:lang w:val="es-ES_tradnl" w:eastAsia="es-ES"/>
        </w:rPr>
        <w:t>Arbitro</w:t>
      </w:r>
      <w:r w:rsidRPr="00A23767">
        <w:rPr>
          <w:rFonts w:ascii="Cambria" w:eastAsia="Times New Roman" w:hAnsi="Cambria" w:cs="Times New Roman"/>
          <w:sz w:val="22"/>
          <w:lang w:val="es-ES_tradnl" w:eastAsia="es-ES"/>
        </w:rPr>
        <w:t>s designados por las Partes o si, en opinión de la Corte de Arbitraje el Arbitro designado por una de las Partes no reúne las condiciones establecidas en el párrafo 3 de esta Estipulación, la Corte designará el Arbitro de que se trate en el plazo de diez días naturales.</w:t>
      </w:r>
    </w:p>
    <w:p w14:paraId="5DF2EE1B" w14:textId="77777777" w:rsidR="00A23767" w:rsidRPr="00A23767" w:rsidRDefault="00A23767" w:rsidP="00A23767">
      <w:pPr>
        <w:spacing w:after="0"/>
        <w:rPr>
          <w:rFonts w:ascii="Cambria" w:eastAsia="Times New Roman" w:hAnsi="Cambria" w:cs="Times New Roman"/>
          <w:sz w:val="22"/>
          <w:lang w:val="es-ES_tradnl" w:eastAsia="es-ES"/>
        </w:rPr>
      </w:pPr>
    </w:p>
    <w:p w14:paraId="4BA57AE4" w14:textId="0762CD5E" w:rsidR="00A23767" w:rsidRPr="00A23767" w:rsidRDefault="00AB7193" w:rsidP="00A23767">
      <w:pPr>
        <w:spacing w:after="0"/>
        <w:rPr>
          <w:rFonts w:ascii="Cambria" w:eastAsia="Times New Roman" w:hAnsi="Cambria" w:cs="Times New Roman"/>
          <w:sz w:val="22"/>
          <w:lang w:val="es-ES_tradnl" w:eastAsia="es-ES"/>
        </w:rPr>
      </w:pPr>
      <w:r>
        <w:rPr>
          <w:rFonts w:ascii="Cambria" w:eastAsia="Times New Roman" w:hAnsi="Cambria" w:cs="Times New Roman"/>
          <w:b/>
          <w:bCs/>
          <w:sz w:val="22"/>
          <w:lang w:val="es-ES_tradnl" w:eastAsia="es-ES"/>
        </w:rPr>
        <w:tab/>
      </w:r>
      <w:r w:rsidR="00A23767" w:rsidRPr="00AB7193">
        <w:rPr>
          <w:rFonts w:ascii="Cambria" w:eastAsia="Times New Roman" w:hAnsi="Cambria" w:cs="Times New Roman"/>
          <w:b/>
          <w:bCs/>
          <w:sz w:val="22"/>
          <w:lang w:val="es-ES_tradnl" w:eastAsia="es-ES"/>
        </w:rPr>
        <w:t>4.-</w:t>
      </w:r>
      <w:r w:rsidR="00A23767" w:rsidRPr="00A23767">
        <w:rPr>
          <w:rFonts w:ascii="Cambria" w:eastAsia="Times New Roman" w:hAnsi="Cambria" w:cs="Times New Roman"/>
          <w:sz w:val="22"/>
          <w:lang w:val="es-ES_tradnl" w:eastAsia="es-ES"/>
        </w:rPr>
        <w:t xml:space="preserve"> El Colegio Arbitral deberá dictar Laudo sobre la base del presente contrato Marco, así como de las correspondientes Confirmaciones y cualquier otro documento relacionado con las cuestiones objeto de Arbitraje.</w:t>
      </w:r>
    </w:p>
    <w:p w14:paraId="26686B0D" w14:textId="77777777" w:rsidR="00A23767" w:rsidRPr="00A23767" w:rsidRDefault="00A23767" w:rsidP="00A23767">
      <w:pPr>
        <w:spacing w:after="0"/>
        <w:rPr>
          <w:rFonts w:ascii="Cambria" w:eastAsia="Times New Roman" w:hAnsi="Cambria" w:cs="Times New Roman"/>
          <w:sz w:val="22"/>
          <w:lang w:val="es-ES_tradnl" w:eastAsia="es-ES"/>
        </w:rPr>
      </w:pPr>
    </w:p>
    <w:p w14:paraId="0EDF8C9F" w14:textId="214A4D31" w:rsidR="00A23767" w:rsidRPr="00A23767" w:rsidRDefault="00AB7193" w:rsidP="00A23767">
      <w:pPr>
        <w:spacing w:after="0"/>
        <w:rPr>
          <w:rFonts w:ascii="Cambria" w:eastAsia="Times New Roman" w:hAnsi="Cambria" w:cs="Times New Roman"/>
          <w:sz w:val="22"/>
          <w:lang w:val="es-ES_tradnl" w:eastAsia="es-ES"/>
        </w:rPr>
      </w:pPr>
      <w:r>
        <w:rPr>
          <w:rFonts w:ascii="Cambria" w:eastAsia="Times New Roman" w:hAnsi="Cambria" w:cs="Times New Roman"/>
          <w:b/>
          <w:bCs/>
          <w:sz w:val="22"/>
          <w:lang w:val="es-ES_tradnl" w:eastAsia="es-ES"/>
        </w:rPr>
        <w:tab/>
      </w:r>
      <w:r w:rsidR="00A23767" w:rsidRPr="00AB7193">
        <w:rPr>
          <w:rFonts w:ascii="Cambria" w:eastAsia="Times New Roman" w:hAnsi="Cambria" w:cs="Times New Roman"/>
          <w:b/>
          <w:bCs/>
          <w:sz w:val="22"/>
          <w:lang w:val="es-ES_tradnl" w:eastAsia="es-ES"/>
        </w:rPr>
        <w:t>5.-</w:t>
      </w:r>
      <w:r w:rsidR="00A23767" w:rsidRPr="00A23767">
        <w:rPr>
          <w:rFonts w:ascii="Cambria" w:eastAsia="Times New Roman" w:hAnsi="Cambria" w:cs="Times New Roman"/>
          <w:sz w:val="22"/>
          <w:lang w:val="es-ES_tradnl" w:eastAsia="es-ES"/>
        </w:rPr>
        <w:t xml:space="preserve"> Sin perjuicio de las provisiones de fondos a que estén sujetas las Partes de acuerdo con el Reglamento de la Corte de Arbitraje, todos los gastos y honorarios derivados del procedimiento de arbitraje serán por cuenta de la Parte cuya petición haya sido desestimada por el Laudo Arbitral, salvo lo establecido en el propio Laudo.</w:t>
      </w:r>
    </w:p>
    <w:p w14:paraId="31225A66" w14:textId="77777777" w:rsidR="00A23767" w:rsidRPr="00A23767" w:rsidRDefault="00A23767" w:rsidP="00A23767">
      <w:pPr>
        <w:spacing w:after="0"/>
        <w:rPr>
          <w:rFonts w:ascii="Cambria" w:eastAsia="Times New Roman" w:hAnsi="Cambria" w:cs="Times New Roman"/>
          <w:sz w:val="22"/>
          <w:lang w:val="es-ES_tradnl" w:eastAsia="es-ES"/>
        </w:rPr>
      </w:pPr>
    </w:p>
    <w:p w14:paraId="0DF2BC19" w14:textId="38EEAC48" w:rsidR="00A23767" w:rsidRPr="00A23767" w:rsidRDefault="00AB7193" w:rsidP="00A23767">
      <w:pPr>
        <w:spacing w:after="0"/>
        <w:rPr>
          <w:rFonts w:ascii="Cambria" w:eastAsia="Times New Roman" w:hAnsi="Cambria" w:cs="Times New Roman"/>
          <w:sz w:val="22"/>
          <w:lang w:val="es-ES_tradnl" w:eastAsia="es-ES"/>
        </w:rPr>
      </w:pPr>
      <w:r>
        <w:rPr>
          <w:rFonts w:ascii="Cambria" w:eastAsia="Times New Roman" w:hAnsi="Cambria" w:cs="Times New Roman"/>
          <w:b/>
          <w:bCs/>
          <w:sz w:val="22"/>
          <w:lang w:val="es-ES_tradnl" w:eastAsia="es-ES"/>
        </w:rPr>
        <w:lastRenderedPageBreak/>
        <w:tab/>
      </w:r>
      <w:r w:rsidR="00A23767" w:rsidRPr="00AB7193">
        <w:rPr>
          <w:rFonts w:ascii="Cambria" w:eastAsia="Times New Roman" w:hAnsi="Cambria" w:cs="Times New Roman"/>
          <w:b/>
          <w:bCs/>
          <w:sz w:val="22"/>
          <w:lang w:val="es-ES_tradnl" w:eastAsia="es-ES"/>
        </w:rPr>
        <w:t>6.-</w:t>
      </w:r>
      <w:r w:rsidR="00A23767" w:rsidRPr="00A23767">
        <w:rPr>
          <w:rFonts w:ascii="Cambria" w:eastAsia="Times New Roman" w:hAnsi="Cambria" w:cs="Times New Roman"/>
          <w:sz w:val="22"/>
          <w:lang w:val="es-ES_tradnl" w:eastAsia="es-ES"/>
        </w:rPr>
        <w:t xml:space="preserve"> El Colegio Arbitral deberá dictar Laudo en el plazo de tres meses a partir de la fecha de la aceptación del tercer </w:t>
      </w:r>
      <w:r w:rsidR="007458B1">
        <w:rPr>
          <w:rFonts w:ascii="Cambria" w:eastAsia="Times New Roman" w:hAnsi="Cambria" w:cs="Times New Roman"/>
          <w:sz w:val="22"/>
          <w:lang w:val="es-ES_tradnl" w:eastAsia="es-ES"/>
        </w:rPr>
        <w:t>Arbitro</w:t>
      </w:r>
      <w:r w:rsidR="00A23767" w:rsidRPr="00A23767">
        <w:rPr>
          <w:rFonts w:ascii="Cambria" w:eastAsia="Times New Roman" w:hAnsi="Cambria" w:cs="Times New Roman"/>
          <w:sz w:val="22"/>
          <w:lang w:val="es-ES_tradnl" w:eastAsia="es-ES"/>
        </w:rPr>
        <w:t>.</w:t>
      </w:r>
    </w:p>
    <w:p w14:paraId="3426B1AC" w14:textId="77777777" w:rsidR="00A23767" w:rsidRPr="00A23767" w:rsidRDefault="00A23767" w:rsidP="00A23767">
      <w:pPr>
        <w:spacing w:after="0"/>
        <w:rPr>
          <w:rFonts w:ascii="Cambria" w:eastAsia="Times New Roman" w:hAnsi="Cambria" w:cs="Times New Roman"/>
          <w:sz w:val="22"/>
          <w:lang w:val="es-ES_tradnl" w:eastAsia="es-ES"/>
        </w:rPr>
      </w:pPr>
    </w:p>
    <w:p w14:paraId="4B7ADBDD" w14:textId="5FBD4099" w:rsidR="00A23767" w:rsidRPr="00A23767" w:rsidRDefault="00AB7193" w:rsidP="00A23767">
      <w:pPr>
        <w:spacing w:after="0"/>
        <w:rPr>
          <w:rFonts w:ascii="Cambria" w:eastAsia="Times New Roman" w:hAnsi="Cambria" w:cs="Times New Roman"/>
          <w:sz w:val="22"/>
          <w:lang w:val="es-ES_tradnl" w:eastAsia="es-ES"/>
        </w:rPr>
      </w:pPr>
      <w:r>
        <w:rPr>
          <w:rFonts w:ascii="Cambria" w:eastAsia="Times New Roman" w:hAnsi="Cambria" w:cs="Times New Roman"/>
          <w:b/>
          <w:bCs/>
          <w:sz w:val="22"/>
          <w:lang w:val="es-ES_tradnl" w:eastAsia="es-ES"/>
        </w:rPr>
        <w:tab/>
      </w:r>
      <w:r w:rsidR="00A23767" w:rsidRPr="00AB7193">
        <w:rPr>
          <w:rFonts w:ascii="Cambria" w:eastAsia="Times New Roman" w:hAnsi="Cambria" w:cs="Times New Roman"/>
          <w:b/>
          <w:bCs/>
          <w:sz w:val="22"/>
          <w:lang w:val="es-ES_tradnl" w:eastAsia="es-ES"/>
        </w:rPr>
        <w:t>7.-</w:t>
      </w:r>
      <w:r w:rsidR="00A23767" w:rsidRPr="00A23767">
        <w:rPr>
          <w:rFonts w:ascii="Cambria" w:eastAsia="Times New Roman" w:hAnsi="Cambria" w:cs="Times New Roman"/>
          <w:sz w:val="22"/>
          <w:lang w:val="es-ES_tradnl" w:eastAsia="es-ES"/>
        </w:rPr>
        <w:t xml:space="preserve"> Las Partes se comprometen a cumplir el Laudo Arbitral, sin perjuicio de los recursos legales que les asistan.</w:t>
      </w:r>
    </w:p>
    <w:p w14:paraId="435198F5" w14:textId="77777777" w:rsidR="00A23767" w:rsidRPr="00A23767" w:rsidRDefault="00A23767" w:rsidP="00A23767">
      <w:pPr>
        <w:spacing w:after="0"/>
        <w:rPr>
          <w:rFonts w:ascii="Cambria" w:eastAsia="Times New Roman" w:hAnsi="Cambria" w:cs="Times New Roman"/>
          <w:sz w:val="22"/>
          <w:lang w:val="es-ES_tradnl" w:eastAsia="es-ES"/>
        </w:rPr>
      </w:pPr>
    </w:p>
    <w:p w14:paraId="2C65C985" w14:textId="7A640911" w:rsidR="00A23767" w:rsidRPr="00A23767" w:rsidRDefault="00AB7193" w:rsidP="00A23767">
      <w:pPr>
        <w:spacing w:after="0"/>
        <w:rPr>
          <w:rFonts w:ascii="Cambria" w:eastAsia="Times New Roman" w:hAnsi="Cambria" w:cs="Times New Roman"/>
          <w:sz w:val="22"/>
          <w:lang w:val="es-ES_tradnl" w:eastAsia="es-ES"/>
        </w:rPr>
      </w:pPr>
      <w:r>
        <w:rPr>
          <w:rFonts w:ascii="Cambria" w:eastAsia="Times New Roman" w:hAnsi="Cambria" w:cs="Times New Roman"/>
          <w:b/>
          <w:bCs/>
          <w:sz w:val="22"/>
          <w:lang w:val="es-ES_tradnl" w:eastAsia="es-ES"/>
        </w:rPr>
        <w:tab/>
      </w:r>
      <w:r w:rsidR="00A23767" w:rsidRPr="00AB7193">
        <w:rPr>
          <w:rFonts w:ascii="Cambria" w:eastAsia="Times New Roman" w:hAnsi="Cambria" w:cs="Times New Roman"/>
          <w:b/>
          <w:bCs/>
          <w:sz w:val="22"/>
          <w:lang w:val="es-ES_tradnl" w:eastAsia="es-ES"/>
        </w:rPr>
        <w:t>8.-</w:t>
      </w:r>
      <w:r w:rsidR="00A23767" w:rsidRPr="00A23767">
        <w:rPr>
          <w:rFonts w:ascii="Cambria" w:eastAsia="Times New Roman" w:hAnsi="Cambria" w:cs="Times New Roman"/>
          <w:sz w:val="22"/>
          <w:lang w:val="es-ES_tradnl" w:eastAsia="es-ES"/>
        </w:rPr>
        <w:t xml:space="preserve"> A los efectos de la formalización judicial del Arbitraje o el recurso contra el Laudo Arbitral, las Partes, con renuncia de su fuero propio se someten a la jurisdicción y competencia de los Juzgados y Tribunales de Madrid.</w:t>
      </w:r>
    </w:p>
    <w:p w14:paraId="57F0B6FA" w14:textId="77777777" w:rsidR="00A23767" w:rsidRPr="00A23767" w:rsidRDefault="00A23767" w:rsidP="00A23767">
      <w:pPr>
        <w:spacing w:after="0"/>
        <w:rPr>
          <w:rFonts w:ascii="Cambria" w:eastAsia="Times New Roman" w:hAnsi="Cambria" w:cs="Times New Roman"/>
          <w:sz w:val="22"/>
          <w:lang w:val="es-ES_tradnl" w:eastAsia="es-ES"/>
        </w:rPr>
      </w:pPr>
    </w:p>
    <w:p w14:paraId="48A86F7C" w14:textId="77777777" w:rsidR="00A23767" w:rsidRPr="00AB7193" w:rsidRDefault="00A23767" w:rsidP="00A23767">
      <w:pPr>
        <w:spacing w:after="0"/>
        <w:rPr>
          <w:rFonts w:ascii="Cambria" w:eastAsia="Times New Roman" w:hAnsi="Cambria" w:cs="Times New Roman"/>
          <w:b/>
          <w:bCs/>
          <w:i/>
          <w:iCs/>
          <w:sz w:val="22"/>
          <w:lang w:val="es-ES_tradnl" w:eastAsia="es-ES"/>
        </w:rPr>
      </w:pPr>
      <w:r w:rsidRPr="00AB7193">
        <w:rPr>
          <w:rFonts w:ascii="Cambria" w:eastAsia="Times New Roman" w:hAnsi="Cambria" w:cs="Times New Roman"/>
          <w:b/>
          <w:bCs/>
          <w:i/>
          <w:iCs/>
          <w:sz w:val="22"/>
          <w:lang w:val="es-ES_tradnl" w:eastAsia="es-ES"/>
        </w:rPr>
        <w:t>Convenio Arbitral: Arbitro Único.</w:t>
      </w:r>
    </w:p>
    <w:p w14:paraId="00C9B9A6" w14:textId="77777777" w:rsidR="00A23767" w:rsidRPr="00A23767" w:rsidRDefault="00A23767" w:rsidP="00A23767">
      <w:pPr>
        <w:spacing w:after="0"/>
        <w:rPr>
          <w:rFonts w:ascii="Cambria" w:eastAsia="Times New Roman" w:hAnsi="Cambria" w:cs="Times New Roman"/>
          <w:sz w:val="22"/>
          <w:lang w:val="es-ES_tradnl" w:eastAsia="es-ES"/>
        </w:rPr>
      </w:pPr>
    </w:p>
    <w:p w14:paraId="55E3C15D" w14:textId="6ABCC90F" w:rsidR="00A23767" w:rsidRPr="00A23767" w:rsidRDefault="00AB7193"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AB7193">
        <w:rPr>
          <w:rFonts w:ascii="Cambria" w:eastAsia="Times New Roman" w:hAnsi="Cambria" w:cs="Times New Roman"/>
          <w:b/>
          <w:bCs/>
          <w:sz w:val="22"/>
          <w:lang w:val="es-ES_tradnl" w:eastAsia="es-ES"/>
        </w:rPr>
        <w:t>1.-</w:t>
      </w:r>
      <w:r w:rsidR="00A23767" w:rsidRPr="00A23767">
        <w:rPr>
          <w:rFonts w:ascii="Cambria" w:eastAsia="Times New Roman" w:hAnsi="Cambria" w:cs="Times New Roman"/>
          <w:sz w:val="22"/>
          <w:lang w:val="es-ES_tradnl" w:eastAsia="es-ES"/>
        </w:rPr>
        <w:t xml:space="preserve"> Cualquier controversia, conflicto o cuestión litigiosa que pueda surgir en relación con o en conexión con el Contrato Marco, así como en relación con o en conexión con cualquiera de las operaciones integradas en el mismo, se someterá a arbitraje de equidad,, de acuerdo con la Ley 60/2003, de 23 de diciembre, a cuyo fin, las Partes designan como Arbitro Único a </w:t>
      </w:r>
      <w:permStart w:id="223438417" w:edGrp="everyone"/>
      <w:r w:rsidR="00A23767" w:rsidRPr="00A23767">
        <w:rPr>
          <w:rFonts w:ascii="Cambria" w:eastAsia="Times New Roman" w:hAnsi="Cambria" w:cs="Times New Roman"/>
          <w:sz w:val="22"/>
          <w:lang w:val="es-ES_tradnl" w:eastAsia="es-ES"/>
        </w:rPr>
        <w:t xml:space="preserve">................................................................................... </w:t>
      </w:r>
      <w:permEnd w:id="223438417"/>
      <w:r w:rsidR="00A23767" w:rsidRPr="00A23767">
        <w:rPr>
          <w:rFonts w:ascii="Cambria" w:eastAsia="Times New Roman" w:hAnsi="Cambria" w:cs="Times New Roman"/>
          <w:sz w:val="22"/>
          <w:lang w:val="es-ES_tradnl" w:eastAsia="es-ES"/>
        </w:rPr>
        <w:t xml:space="preserve">y, en sustitución de él, para el supuesto de que, por cualquier circunstancia, no pudiera realizar el arbitraje, a </w:t>
      </w:r>
      <w:permStart w:id="2105213107" w:edGrp="everyone"/>
      <w:r w:rsidR="00A23767" w:rsidRPr="00A23767">
        <w:rPr>
          <w:rFonts w:ascii="Cambria" w:eastAsia="Times New Roman" w:hAnsi="Cambria" w:cs="Times New Roman"/>
          <w:sz w:val="22"/>
          <w:lang w:val="es-ES_tradnl" w:eastAsia="es-ES"/>
        </w:rPr>
        <w:t>.................................................................................................</w:t>
      </w:r>
      <w:permEnd w:id="2105213107"/>
    </w:p>
    <w:p w14:paraId="1D7DDF23" w14:textId="77777777" w:rsidR="00A23767" w:rsidRPr="00A23767" w:rsidRDefault="00A23767" w:rsidP="00A23767">
      <w:pPr>
        <w:spacing w:after="0"/>
        <w:rPr>
          <w:rFonts w:ascii="Cambria" w:eastAsia="Times New Roman" w:hAnsi="Cambria" w:cs="Times New Roman"/>
          <w:sz w:val="22"/>
          <w:lang w:val="es-ES_tradnl" w:eastAsia="es-ES"/>
        </w:rPr>
      </w:pPr>
    </w:p>
    <w:p w14:paraId="00E5F233" w14:textId="677A3643" w:rsidR="00A23767" w:rsidRPr="00A23767" w:rsidRDefault="00AB7193"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AB7193">
        <w:rPr>
          <w:rFonts w:ascii="Cambria" w:eastAsia="Times New Roman" w:hAnsi="Cambria" w:cs="Times New Roman"/>
          <w:b/>
          <w:bCs/>
          <w:sz w:val="22"/>
          <w:lang w:val="es-ES_tradnl" w:eastAsia="es-ES"/>
        </w:rPr>
        <w:t>2</w:t>
      </w:r>
      <w:r w:rsidR="00A23767" w:rsidRPr="00A23767">
        <w:rPr>
          <w:rFonts w:ascii="Cambria" w:eastAsia="Times New Roman" w:hAnsi="Cambria" w:cs="Times New Roman"/>
          <w:sz w:val="22"/>
          <w:lang w:val="es-ES_tradnl" w:eastAsia="es-ES"/>
        </w:rPr>
        <w:t>.- El Arbitro, titular o suplente, deberá dictar su Laudo en el plazo máximo de tres meses desde la aceptación de su cargo; Laudo que las Partes se obligan a cumplir.</w:t>
      </w:r>
    </w:p>
    <w:p w14:paraId="10892FA6" w14:textId="77777777" w:rsidR="00A23767" w:rsidRPr="00A23767" w:rsidRDefault="00A23767" w:rsidP="00A23767">
      <w:pPr>
        <w:spacing w:after="0"/>
        <w:rPr>
          <w:rFonts w:ascii="Cambria" w:eastAsia="Times New Roman" w:hAnsi="Cambria" w:cs="Times New Roman"/>
          <w:sz w:val="22"/>
          <w:lang w:val="es-ES_tradnl" w:eastAsia="es-ES"/>
        </w:rPr>
      </w:pPr>
    </w:p>
    <w:p w14:paraId="79F5B1B8" w14:textId="423FBC7C" w:rsidR="00A23767" w:rsidRPr="00A23767" w:rsidRDefault="00C27287"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C27287">
        <w:rPr>
          <w:rFonts w:ascii="Cambria" w:eastAsia="Times New Roman" w:hAnsi="Cambria" w:cs="Times New Roman"/>
          <w:b/>
          <w:bCs/>
          <w:sz w:val="22"/>
          <w:lang w:val="es-ES_tradnl" w:eastAsia="es-ES"/>
        </w:rPr>
        <w:t>3</w:t>
      </w:r>
      <w:r w:rsidR="00A23767" w:rsidRPr="00A23767">
        <w:rPr>
          <w:rFonts w:ascii="Cambria" w:eastAsia="Times New Roman" w:hAnsi="Cambria" w:cs="Times New Roman"/>
          <w:sz w:val="22"/>
          <w:lang w:val="es-ES_tradnl" w:eastAsia="es-ES"/>
        </w:rPr>
        <w:t xml:space="preserve">.- Los intervinientes, conociendo las causas de abstención y recusación concurrentes en los </w:t>
      </w:r>
      <w:r w:rsidR="007458B1">
        <w:rPr>
          <w:rFonts w:ascii="Cambria" w:eastAsia="Times New Roman" w:hAnsi="Cambria" w:cs="Times New Roman"/>
          <w:sz w:val="22"/>
          <w:lang w:val="es-ES_tradnl" w:eastAsia="es-ES"/>
        </w:rPr>
        <w:t>Arbitro</w:t>
      </w:r>
      <w:r w:rsidR="00A23767" w:rsidRPr="00A23767">
        <w:rPr>
          <w:rFonts w:ascii="Cambria" w:eastAsia="Times New Roman" w:hAnsi="Cambria" w:cs="Times New Roman"/>
          <w:sz w:val="22"/>
          <w:lang w:val="es-ES_tradnl" w:eastAsia="es-ES"/>
        </w:rPr>
        <w:t>s designados, con el carácter de titular y suplente, dispensan a ambos de las mismas.</w:t>
      </w:r>
    </w:p>
    <w:p w14:paraId="61AFD0F2" w14:textId="77777777" w:rsidR="00A23767" w:rsidRPr="00A23767" w:rsidRDefault="00A23767" w:rsidP="00A23767">
      <w:pPr>
        <w:spacing w:after="0"/>
        <w:rPr>
          <w:rFonts w:ascii="Cambria" w:eastAsia="Times New Roman" w:hAnsi="Cambria" w:cs="Times New Roman"/>
          <w:sz w:val="22"/>
          <w:lang w:val="es-ES_tradnl" w:eastAsia="es-ES"/>
        </w:rPr>
      </w:pPr>
    </w:p>
    <w:p w14:paraId="30EFC821" w14:textId="50A82A18" w:rsidR="00A23767" w:rsidRPr="00A23767" w:rsidRDefault="00C27287" w:rsidP="00A23767">
      <w:pPr>
        <w:spacing w:after="0"/>
        <w:rPr>
          <w:rFonts w:ascii="Cambria" w:eastAsia="Times New Roman" w:hAnsi="Cambria" w:cs="Times New Roman"/>
          <w:sz w:val="22"/>
          <w:lang w:val="es-ES_tradnl" w:eastAsia="es-ES"/>
        </w:rPr>
      </w:pPr>
      <w:r>
        <w:rPr>
          <w:rFonts w:ascii="Cambria" w:eastAsia="Times New Roman" w:hAnsi="Cambria" w:cs="Times New Roman"/>
          <w:sz w:val="22"/>
          <w:lang w:val="es-ES_tradnl" w:eastAsia="es-ES"/>
        </w:rPr>
        <w:tab/>
      </w:r>
      <w:r w:rsidR="00A23767" w:rsidRPr="00C27287">
        <w:rPr>
          <w:rFonts w:ascii="Cambria" w:eastAsia="Times New Roman" w:hAnsi="Cambria" w:cs="Times New Roman"/>
          <w:b/>
          <w:bCs/>
          <w:sz w:val="22"/>
          <w:lang w:val="es-ES_tradnl" w:eastAsia="es-ES"/>
        </w:rPr>
        <w:t>4</w:t>
      </w:r>
      <w:r w:rsidR="00A23767" w:rsidRPr="00A23767">
        <w:rPr>
          <w:rFonts w:ascii="Cambria" w:eastAsia="Times New Roman" w:hAnsi="Cambria" w:cs="Times New Roman"/>
          <w:sz w:val="22"/>
          <w:lang w:val="es-ES_tradnl" w:eastAsia="es-ES"/>
        </w:rPr>
        <w:t>.- A los efectos de la formalización judicial del arbitraje o el recurso contra el Laudo Arbitral, las Partes con renuncia de su fuero propio, se someten a la jurisdicción y competencia de los Juzgados y Tribunales de Madrid.</w:t>
      </w:r>
    </w:p>
    <w:p w14:paraId="79DD6942" w14:textId="77777777" w:rsidR="00A23767" w:rsidRPr="00A23767" w:rsidRDefault="00A23767" w:rsidP="00A23767">
      <w:pPr>
        <w:spacing w:after="0"/>
        <w:rPr>
          <w:rFonts w:ascii="Cambria" w:eastAsia="Times New Roman" w:hAnsi="Cambria" w:cs="Times New Roman"/>
          <w:sz w:val="22"/>
          <w:lang w:val="es-ES_tradnl" w:eastAsia="es-ES"/>
        </w:rPr>
      </w:pPr>
    </w:p>
    <w:p w14:paraId="3E1C0FEC" w14:textId="77777777" w:rsidR="00A23767" w:rsidRPr="00C27287" w:rsidRDefault="00A23767" w:rsidP="00A23767">
      <w:pPr>
        <w:spacing w:after="0"/>
        <w:rPr>
          <w:rFonts w:ascii="Cambria" w:eastAsia="Times New Roman" w:hAnsi="Cambria" w:cs="Times New Roman"/>
          <w:b/>
          <w:bCs/>
          <w:i/>
          <w:iCs/>
          <w:sz w:val="22"/>
          <w:lang w:val="es-ES_tradnl" w:eastAsia="es-ES"/>
        </w:rPr>
      </w:pPr>
      <w:r w:rsidRPr="00C27287">
        <w:rPr>
          <w:rFonts w:ascii="Cambria" w:eastAsia="Times New Roman" w:hAnsi="Cambria" w:cs="Times New Roman"/>
          <w:b/>
          <w:bCs/>
          <w:i/>
          <w:iCs/>
          <w:sz w:val="22"/>
          <w:lang w:val="es-ES_tradnl" w:eastAsia="es-ES"/>
        </w:rPr>
        <w:t>Reclamación en vía judicial. Cláusula de Liquidez</w:t>
      </w:r>
    </w:p>
    <w:p w14:paraId="559BAFD1" w14:textId="77777777" w:rsidR="00A23767" w:rsidRPr="00A23767" w:rsidRDefault="00A23767" w:rsidP="00A23767">
      <w:pPr>
        <w:spacing w:after="0"/>
        <w:rPr>
          <w:rFonts w:ascii="Cambria" w:eastAsia="Times New Roman" w:hAnsi="Cambria" w:cs="Times New Roman"/>
          <w:sz w:val="22"/>
          <w:lang w:val="es-ES_tradnl" w:eastAsia="es-ES"/>
        </w:rPr>
      </w:pPr>
    </w:p>
    <w:p w14:paraId="50B4D205" w14:textId="77777777" w:rsidR="00A23767" w:rsidRPr="00F070AA" w:rsidRDefault="00A23767" w:rsidP="00F070AA">
      <w:pPr>
        <w:spacing w:after="0"/>
        <w:ind w:left="709"/>
        <w:rPr>
          <w:rFonts w:ascii="Cambria" w:eastAsia="Times New Roman" w:hAnsi="Cambria" w:cs="Times New Roman"/>
          <w:i/>
          <w:iCs/>
          <w:sz w:val="22"/>
          <w:lang w:val="es-ES_tradnl" w:eastAsia="es-ES"/>
        </w:rPr>
      </w:pPr>
      <w:r w:rsidRPr="00F070AA">
        <w:rPr>
          <w:rFonts w:ascii="Cambria" w:eastAsia="Times New Roman" w:hAnsi="Cambria" w:cs="Times New Roman"/>
          <w:i/>
          <w:iCs/>
          <w:sz w:val="22"/>
          <w:lang w:val="es-ES_tradnl" w:eastAsia="es-ES"/>
        </w:rPr>
        <w:t>(A utilizar si no se conviene el arbitraje, una de las Partes es entidad de crédito y se formaliza el contrato ante fedatario público)</w:t>
      </w:r>
    </w:p>
    <w:p w14:paraId="43E9F5A3" w14:textId="77777777" w:rsidR="00A23767" w:rsidRPr="00A23767" w:rsidRDefault="00A23767" w:rsidP="00A23767">
      <w:pPr>
        <w:spacing w:after="0"/>
        <w:rPr>
          <w:rFonts w:ascii="Cambria" w:eastAsia="Times New Roman" w:hAnsi="Cambria" w:cs="Times New Roman"/>
          <w:sz w:val="22"/>
          <w:lang w:val="es-ES_tradnl" w:eastAsia="es-ES"/>
        </w:rPr>
      </w:pPr>
    </w:p>
    <w:p w14:paraId="018156AB" w14:textId="77777777" w:rsidR="00A23767" w:rsidRPr="00A23767" w:rsidRDefault="00A23767" w:rsidP="00A23767">
      <w:pPr>
        <w:spacing w:after="0"/>
        <w:rPr>
          <w:rFonts w:ascii="Cambria" w:eastAsia="Times New Roman" w:hAnsi="Cambria" w:cs="Times New Roman"/>
          <w:sz w:val="22"/>
          <w:lang w:val="es-ES_tradnl" w:eastAsia="es-ES"/>
        </w:rPr>
      </w:pPr>
      <w:r w:rsidRPr="00A23767">
        <w:rPr>
          <w:rFonts w:ascii="Cambria" w:eastAsia="Times New Roman" w:hAnsi="Cambria" w:cs="Times New Roman"/>
          <w:sz w:val="22"/>
          <w:lang w:val="es-ES_tradnl" w:eastAsia="es-ES"/>
        </w:rPr>
        <w:t xml:space="preserve">A efectos de lo dispuesto en los artículos 571 y 572 de la Ley de Enjuiciamiento Civil, de 7 de enero de 2000, se pacta expresamente por las Partes contratantes que, en cualquiera de los casos de Vencimiento Anticipado de Operaciones por aplicación de lo previsto en las Estipulaciones Novena y Décima del Contrato Marco, cuando conforme al mismo corresponda fijar la Cantidad a pagar a </w:t>
      </w:r>
      <w:permStart w:id="680870073" w:edGrp="everyone"/>
      <w:r w:rsidRPr="00A23767">
        <w:rPr>
          <w:rFonts w:ascii="Cambria" w:eastAsia="Times New Roman" w:hAnsi="Cambria" w:cs="Times New Roman"/>
          <w:sz w:val="22"/>
          <w:lang w:val="es-ES_tradnl" w:eastAsia="es-ES"/>
        </w:rPr>
        <w:t>............................................................................ (la entidad de crédito)</w:t>
      </w:r>
      <w:permEnd w:id="680870073"/>
      <w:r w:rsidRPr="00A23767">
        <w:rPr>
          <w:rFonts w:ascii="Cambria" w:eastAsia="Times New Roman" w:hAnsi="Cambria" w:cs="Times New Roman"/>
          <w:sz w:val="22"/>
          <w:lang w:val="es-ES_tradnl" w:eastAsia="es-ES"/>
        </w:rPr>
        <w:t xml:space="preserve">, la liquidación de la cantidad reclamable por vía ejecutiva se practicará por </w:t>
      </w:r>
      <w:permStart w:id="104665655" w:edGrp="everyone"/>
      <w:r w:rsidRPr="00A23767">
        <w:rPr>
          <w:rFonts w:ascii="Cambria" w:eastAsia="Times New Roman" w:hAnsi="Cambria" w:cs="Times New Roman"/>
          <w:sz w:val="22"/>
          <w:lang w:val="es-ES_tradnl" w:eastAsia="es-ES"/>
        </w:rPr>
        <w:t xml:space="preserve">............................................................................. (la entidad de crédito) </w:t>
      </w:r>
      <w:permEnd w:id="104665655"/>
      <w:r w:rsidRPr="00A23767">
        <w:rPr>
          <w:rFonts w:ascii="Cambria" w:eastAsia="Times New Roman" w:hAnsi="Cambria" w:cs="Times New Roman"/>
          <w:sz w:val="22"/>
          <w:lang w:val="es-ES_tradnl" w:eastAsia="es-ES"/>
        </w:rPr>
        <w:t xml:space="preserve">conforme a su contabilidad y a lo pactado. </w:t>
      </w:r>
    </w:p>
    <w:p w14:paraId="59E6998A" w14:textId="77777777" w:rsidR="00A23767" w:rsidRPr="00A23767" w:rsidRDefault="00A23767" w:rsidP="00A23767">
      <w:pPr>
        <w:spacing w:after="0"/>
        <w:rPr>
          <w:rFonts w:ascii="Cambria" w:eastAsia="Times New Roman" w:hAnsi="Cambria" w:cs="Times New Roman"/>
          <w:sz w:val="22"/>
          <w:lang w:val="es-ES_tradnl" w:eastAsia="es-ES"/>
        </w:rPr>
      </w:pPr>
    </w:p>
    <w:p w14:paraId="07128EE8" w14:textId="7E9D1E8B" w:rsidR="008D2B58" w:rsidRPr="00A23767" w:rsidRDefault="00A23767" w:rsidP="00A23767">
      <w:pPr>
        <w:spacing w:after="0"/>
        <w:rPr>
          <w:rFonts w:ascii="Cambria" w:hAnsi="Cambria"/>
          <w:sz w:val="22"/>
        </w:rPr>
      </w:pPr>
      <w:r w:rsidRPr="00A23767">
        <w:rPr>
          <w:rFonts w:ascii="Cambria" w:eastAsia="Times New Roman" w:hAnsi="Cambria" w:cs="Times New Roman"/>
          <w:sz w:val="22"/>
          <w:lang w:val="es-ES_tradnl" w:eastAsia="es-ES"/>
        </w:rPr>
        <w:t xml:space="preserve">En su virtud bastará para el ejercicio de la acción ejecutiva con que </w:t>
      </w:r>
      <w:permStart w:id="85140495" w:edGrp="everyone"/>
      <w:r w:rsidRPr="00A23767">
        <w:rPr>
          <w:rFonts w:ascii="Cambria" w:eastAsia="Times New Roman" w:hAnsi="Cambria" w:cs="Times New Roman"/>
          <w:sz w:val="22"/>
          <w:lang w:val="es-ES_tradnl" w:eastAsia="es-ES"/>
        </w:rPr>
        <w:t>…………...(la entidad de crédito)</w:t>
      </w:r>
      <w:permEnd w:id="85140495"/>
      <w:r w:rsidRPr="00A23767">
        <w:rPr>
          <w:rFonts w:ascii="Cambria" w:eastAsia="Times New Roman" w:hAnsi="Cambria" w:cs="Times New Roman"/>
          <w:sz w:val="22"/>
          <w:lang w:val="es-ES_tradnl" w:eastAsia="es-ES"/>
        </w:rPr>
        <w:t xml:space="preserve"> haya notificado previamente al deudor, y al fiador si lo hubiere, la cantidad </w:t>
      </w:r>
      <w:r w:rsidRPr="00A23767">
        <w:rPr>
          <w:rFonts w:ascii="Cambria" w:eastAsia="Times New Roman" w:hAnsi="Cambria" w:cs="Times New Roman"/>
          <w:sz w:val="22"/>
          <w:lang w:val="es-ES_tradnl" w:eastAsia="es-ES"/>
        </w:rPr>
        <w:lastRenderedPageBreak/>
        <w:t>exigible resultante de la liquidación y acompañado a la demanda los documentos que requiere el artículo 573 de la Ley de Enjuiciamiento Civil.</w:t>
      </w:r>
    </w:p>
    <w:sectPr w:rsidR="008D2B58" w:rsidRPr="00A23767" w:rsidSect="00A23767">
      <w:headerReference w:type="default" r:id="rId9"/>
      <w:footerReference w:type="default" r:id="rId10"/>
      <w:headerReference w:type="first" r:id="rId11"/>
      <w:footerReference w:type="first" r:id="rId12"/>
      <w:pgSz w:w="11906" w:h="16838" w:code="9"/>
      <w:pgMar w:top="1418" w:right="1700" w:bottom="1418"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20C8EE" w14:textId="77777777" w:rsidR="00062D6C" w:rsidRDefault="00062D6C" w:rsidP="005E420A">
      <w:pPr>
        <w:spacing w:line="240" w:lineRule="auto"/>
      </w:pPr>
      <w:r>
        <w:separator/>
      </w:r>
    </w:p>
  </w:endnote>
  <w:endnote w:type="continuationSeparator" w:id="0">
    <w:p w14:paraId="5FD2165A" w14:textId="77777777" w:rsidR="00062D6C" w:rsidRDefault="00062D6C" w:rsidP="005E42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8C4BB" w14:textId="77777777" w:rsidR="002B539C" w:rsidRPr="002B539C" w:rsidRDefault="002B539C" w:rsidP="00060A7F">
    <w:pPr>
      <w:pStyle w:val="Piedepgina"/>
      <w:jc w:val="center"/>
      <w:rPr>
        <w:color w:val="575756" w:themeColor="accent2"/>
        <w:sz w:val="16"/>
        <w:szCs w:val="16"/>
      </w:rPr>
    </w:pPr>
  </w:p>
  <w:p w14:paraId="350BA957" w14:textId="7AADE936" w:rsidR="00A23767" w:rsidRPr="00A23767" w:rsidRDefault="00A23767" w:rsidP="00A23767">
    <w:pPr>
      <w:tabs>
        <w:tab w:val="center" w:pos="4252"/>
        <w:tab w:val="right" w:pos="8504"/>
      </w:tabs>
      <w:overflowPunct w:val="0"/>
      <w:autoSpaceDE w:val="0"/>
      <w:autoSpaceDN w:val="0"/>
      <w:adjustRightInd w:val="0"/>
      <w:spacing w:after="0" w:line="240" w:lineRule="auto"/>
      <w:jc w:val="left"/>
      <w:textAlignment w:val="baseline"/>
      <w:rPr>
        <w:rFonts w:ascii="Times New Roman" w:eastAsia="Times New Roman" w:hAnsi="Times New Roman" w:cs="Times New Roman"/>
        <w:noProof/>
        <w:sz w:val="20"/>
        <w:szCs w:val="20"/>
        <w:lang w:eastAsia="es-ES"/>
      </w:rPr>
    </w:pPr>
    <w:r w:rsidRPr="00A23767">
      <w:rPr>
        <w:rFonts w:ascii="Times New Roman" w:eastAsia="Times New Roman" w:hAnsi="Times New Roman" w:cs="Times New Roman"/>
        <w:noProof/>
        <w:sz w:val="24"/>
        <w:szCs w:val="24"/>
        <w:lang w:eastAsia="es-ES"/>
      </w:rPr>
      <w:sym w:font="Symbol" w:char="F0E3"/>
    </w:r>
    <w:r w:rsidRPr="00A23767">
      <w:rPr>
        <w:rFonts w:ascii="Times New Roman" w:eastAsia="Times New Roman" w:hAnsi="Times New Roman" w:cs="Times New Roman"/>
        <w:noProof/>
        <w:sz w:val="24"/>
        <w:szCs w:val="20"/>
        <w:lang w:eastAsia="es-ES"/>
      </w:rPr>
      <w:t xml:space="preserve"> AEB – CECA</w:t>
    </w:r>
  </w:p>
  <w:p w14:paraId="6FE0363D" w14:textId="77777777" w:rsidR="001C4B84" w:rsidRPr="00FB4ECB" w:rsidRDefault="001C4B84">
    <w:pPr>
      <w:pStyle w:val="Piedepgina"/>
      <w:rPr>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BF086" w14:textId="67BFE85D" w:rsidR="00A23767" w:rsidRPr="00A23767" w:rsidRDefault="00A23767" w:rsidP="00A23767">
    <w:pPr>
      <w:tabs>
        <w:tab w:val="center" w:pos="4252"/>
        <w:tab w:val="right" w:pos="8504"/>
      </w:tabs>
      <w:overflowPunct w:val="0"/>
      <w:autoSpaceDE w:val="0"/>
      <w:autoSpaceDN w:val="0"/>
      <w:adjustRightInd w:val="0"/>
      <w:spacing w:after="0" w:line="240" w:lineRule="auto"/>
      <w:jc w:val="left"/>
      <w:textAlignment w:val="baseline"/>
      <w:rPr>
        <w:rFonts w:ascii="Times New Roman" w:eastAsia="Times New Roman" w:hAnsi="Times New Roman" w:cs="Times New Roman"/>
        <w:noProof/>
        <w:sz w:val="20"/>
        <w:szCs w:val="20"/>
        <w:lang w:eastAsia="es-ES"/>
      </w:rPr>
    </w:pPr>
    <w:r w:rsidRPr="00A23767">
      <w:rPr>
        <w:rFonts w:ascii="Times New Roman" w:eastAsia="Times New Roman" w:hAnsi="Times New Roman" w:cs="Times New Roman"/>
        <w:noProof/>
        <w:sz w:val="24"/>
        <w:szCs w:val="24"/>
        <w:lang w:eastAsia="es-ES"/>
      </w:rPr>
      <w:sym w:font="Symbol" w:char="F0E3"/>
    </w:r>
    <w:r w:rsidRPr="00A23767">
      <w:rPr>
        <w:rFonts w:ascii="Times New Roman" w:eastAsia="Times New Roman" w:hAnsi="Times New Roman" w:cs="Times New Roman"/>
        <w:noProof/>
        <w:sz w:val="24"/>
        <w:szCs w:val="20"/>
        <w:lang w:eastAsia="es-ES"/>
      </w:rPr>
      <w:t xml:space="preserve"> AEB – CECA</w:t>
    </w:r>
  </w:p>
  <w:p w14:paraId="03FDB8C8" w14:textId="2AF63FD7" w:rsidR="00A23767" w:rsidRDefault="00A2376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63D3B7" w14:textId="77777777" w:rsidR="00062D6C" w:rsidRDefault="00062D6C" w:rsidP="005E420A">
      <w:pPr>
        <w:spacing w:line="240" w:lineRule="auto"/>
      </w:pPr>
      <w:r>
        <w:separator/>
      </w:r>
    </w:p>
  </w:footnote>
  <w:footnote w:type="continuationSeparator" w:id="0">
    <w:p w14:paraId="33FB77D3" w14:textId="77777777" w:rsidR="00062D6C" w:rsidRDefault="00062D6C" w:rsidP="005E420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5E5080" w14:textId="3DD10FCB" w:rsidR="00CF1031" w:rsidRDefault="00CF1031" w:rsidP="00E70E07">
    <w:pPr>
      <w:pStyle w:val="Encabezado"/>
      <w:ind w:left="-284" w:right="-1"/>
      <w:jc w:val="right"/>
      <w:rPr>
        <w:rFonts w:ascii="Verdana" w:hAnsi="Verdana"/>
        <w:color w:val="303030"/>
        <w:sz w:val="17"/>
        <w:szCs w:val="17"/>
      </w:rPr>
    </w:pPr>
  </w:p>
  <w:p w14:paraId="1857C720" w14:textId="77777777" w:rsidR="00A23767" w:rsidRDefault="00A23767" w:rsidP="00E70E07">
    <w:pPr>
      <w:pStyle w:val="Encabezado"/>
      <w:ind w:left="-284" w:right="-1"/>
      <w:jc w:val="right"/>
      <w:rPr>
        <w:rFonts w:ascii="Verdana" w:hAnsi="Verdana"/>
        <w:color w:val="303030"/>
        <w:sz w:val="17"/>
        <w:szCs w:val="17"/>
      </w:rPr>
    </w:pPr>
  </w:p>
  <w:p w14:paraId="6443218E" w14:textId="77777777" w:rsidR="00A56272" w:rsidRDefault="00A56272" w:rsidP="00D93853">
    <w:pPr>
      <w:pStyle w:val="Encabezado"/>
      <w:ind w:left="-284" w:right="-1"/>
      <w:jc w:val="right"/>
      <w:rPr>
        <w:color w:val="70706F"/>
      </w:rPr>
    </w:pPr>
    <w:r w:rsidRPr="00573497">
      <w:rPr>
        <w:color w:val="70706F"/>
      </w:rPr>
      <w:t xml:space="preserve">- </w:t>
    </w:r>
    <w:r w:rsidRPr="00573497">
      <w:rPr>
        <w:color w:val="70706F"/>
      </w:rPr>
      <w:fldChar w:fldCharType="begin"/>
    </w:r>
    <w:r w:rsidRPr="00573497">
      <w:rPr>
        <w:color w:val="70706F"/>
      </w:rPr>
      <w:instrText xml:space="preserve"> PAGE   \* MERGEFORMAT </w:instrText>
    </w:r>
    <w:r w:rsidRPr="00573497">
      <w:rPr>
        <w:color w:val="70706F"/>
      </w:rPr>
      <w:fldChar w:fldCharType="separate"/>
    </w:r>
    <w:r w:rsidR="00936655">
      <w:rPr>
        <w:noProof/>
        <w:color w:val="70706F"/>
      </w:rPr>
      <w:t>8</w:t>
    </w:r>
    <w:r w:rsidRPr="00573497">
      <w:rPr>
        <w:color w:val="70706F"/>
      </w:rPr>
      <w:fldChar w:fldCharType="end"/>
    </w:r>
    <w:r w:rsidRPr="00573497">
      <w:rPr>
        <w:color w:val="70706F"/>
      </w:rPr>
      <w:t xml:space="preserve"> </w:t>
    </w:r>
    <w:r>
      <w:rPr>
        <w:color w:val="70706F"/>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066FC" w14:textId="324E8056" w:rsidR="00997AB4" w:rsidRDefault="00997AB4" w:rsidP="00D57230">
    <w:pPr>
      <w:pStyle w:val="Encabezado"/>
      <w:ind w:left="-567"/>
    </w:pPr>
  </w:p>
  <w:p w14:paraId="049BB581" w14:textId="77777777" w:rsidR="00F73BF6" w:rsidRPr="00AB2811" w:rsidRDefault="00F73BF6" w:rsidP="002250EC">
    <w:pPr>
      <w:pStyle w:val="Encabezado"/>
      <w:ind w:right="-427"/>
      <w:jc w:val="right"/>
      <w:rPr>
        <w:rFonts w:ascii="Verdana" w:hAnsi="Verdana"/>
        <w:color w:val="303030"/>
        <w:sz w:val="17"/>
        <w:szCs w:val="17"/>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77028"/>
    <w:multiLevelType w:val="hybridMultilevel"/>
    <w:tmpl w:val="2048EF4A"/>
    <w:lvl w:ilvl="0" w:tplc="27BEF56C">
      <w:start w:val="1"/>
      <w:numFmt w:val="bullet"/>
      <w:lvlText w:val="­"/>
      <w:lvlJc w:val="left"/>
      <w:pPr>
        <w:ind w:left="720" w:hanging="360"/>
      </w:pPr>
      <w:rPr>
        <w:rFonts w:ascii="Verdana" w:hAnsi="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792E19CD"/>
    <w:multiLevelType w:val="hybridMultilevel"/>
    <w:tmpl w:val="E9F27FD6"/>
    <w:lvl w:ilvl="0" w:tplc="D146F4FC">
      <w:numFmt w:val="bullet"/>
      <w:lvlText w:val="-"/>
      <w:lvlJc w:val="left"/>
      <w:pPr>
        <w:ind w:left="720" w:hanging="360"/>
      </w:pPr>
      <w:rPr>
        <w:rFonts w:ascii="Cambria" w:eastAsia="Times New Roman" w:hAnsi="Cambri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ocumentProtection w:edit="readOnly" w:enforcement="1" w:cryptProviderType="rsaAES" w:cryptAlgorithmClass="hash" w:cryptAlgorithmType="typeAny" w:cryptAlgorithmSid="14" w:cryptSpinCount="100000" w:hash="q6GPeqIu6zlAM+OuROuP6bRDL8/ENG+QOvMDIyswNV1WCaCoiE/4YZQ2ISw5RfTjzzrJFJdlwF58YN42mJIZhA==" w:salt="Hoe2o1hJNHNMUr8ETVlCf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767"/>
    <w:rsid w:val="00023A75"/>
    <w:rsid w:val="00060A7F"/>
    <w:rsid w:val="00062D6C"/>
    <w:rsid w:val="00064B43"/>
    <w:rsid w:val="000674BB"/>
    <w:rsid w:val="00092588"/>
    <w:rsid w:val="001075EF"/>
    <w:rsid w:val="00127654"/>
    <w:rsid w:val="0018450E"/>
    <w:rsid w:val="001C1C12"/>
    <w:rsid w:val="001C4B84"/>
    <w:rsid w:val="00213A69"/>
    <w:rsid w:val="002250EC"/>
    <w:rsid w:val="00226E20"/>
    <w:rsid w:val="002736A2"/>
    <w:rsid w:val="002B539C"/>
    <w:rsid w:val="003102B8"/>
    <w:rsid w:val="00315370"/>
    <w:rsid w:val="00325230"/>
    <w:rsid w:val="00356B73"/>
    <w:rsid w:val="003847CD"/>
    <w:rsid w:val="003A28A7"/>
    <w:rsid w:val="0041015D"/>
    <w:rsid w:val="00415097"/>
    <w:rsid w:val="00424F2C"/>
    <w:rsid w:val="004252AF"/>
    <w:rsid w:val="00432C68"/>
    <w:rsid w:val="004F61D1"/>
    <w:rsid w:val="00542661"/>
    <w:rsid w:val="00544AE8"/>
    <w:rsid w:val="00546737"/>
    <w:rsid w:val="00570133"/>
    <w:rsid w:val="0058430F"/>
    <w:rsid w:val="00585D35"/>
    <w:rsid w:val="0059333D"/>
    <w:rsid w:val="005B3324"/>
    <w:rsid w:val="005E420A"/>
    <w:rsid w:val="00651D56"/>
    <w:rsid w:val="006F6570"/>
    <w:rsid w:val="00741143"/>
    <w:rsid w:val="007458B1"/>
    <w:rsid w:val="00752DBA"/>
    <w:rsid w:val="007621AC"/>
    <w:rsid w:val="00780C62"/>
    <w:rsid w:val="00810EF7"/>
    <w:rsid w:val="00863F1B"/>
    <w:rsid w:val="00877F58"/>
    <w:rsid w:val="008D2B58"/>
    <w:rsid w:val="008E43D3"/>
    <w:rsid w:val="00936655"/>
    <w:rsid w:val="00942F0D"/>
    <w:rsid w:val="0097282D"/>
    <w:rsid w:val="00997AB4"/>
    <w:rsid w:val="009B7727"/>
    <w:rsid w:val="009F0E67"/>
    <w:rsid w:val="00A23767"/>
    <w:rsid w:val="00A36FC8"/>
    <w:rsid w:val="00A42C06"/>
    <w:rsid w:val="00A5260B"/>
    <w:rsid w:val="00A56272"/>
    <w:rsid w:val="00A772A0"/>
    <w:rsid w:val="00AB2811"/>
    <w:rsid w:val="00AB7193"/>
    <w:rsid w:val="00AF1526"/>
    <w:rsid w:val="00B133DB"/>
    <w:rsid w:val="00B42DC6"/>
    <w:rsid w:val="00B626EE"/>
    <w:rsid w:val="00BD28AE"/>
    <w:rsid w:val="00BF4E90"/>
    <w:rsid w:val="00C1273B"/>
    <w:rsid w:val="00C27287"/>
    <w:rsid w:val="00C41F0D"/>
    <w:rsid w:val="00C956B5"/>
    <w:rsid w:val="00CA4479"/>
    <w:rsid w:val="00CB1B11"/>
    <w:rsid w:val="00CE4479"/>
    <w:rsid w:val="00CF1031"/>
    <w:rsid w:val="00D131B8"/>
    <w:rsid w:val="00D15FDC"/>
    <w:rsid w:val="00D32138"/>
    <w:rsid w:val="00D36D64"/>
    <w:rsid w:val="00D57230"/>
    <w:rsid w:val="00D71724"/>
    <w:rsid w:val="00D90B80"/>
    <w:rsid w:val="00D93853"/>
    <w:rsid w:val="00DC7315"/>
    <w:rsid w:val="00DF1151"/>
    <w:rsid w:val="00DF531D"/>
    <w:rsid w:val="00E03013"/>
    <w:rsid w:val="00E273FA"/>
    <w:rsid w:val="00E35006"/>
    <w:rsid w:val="00E70E07"/>
    <w:rsid w:val="00EE547F"/>
    <w:rsid w:val="00F070AA"/>
    <w:rsid w:val="00F31AC7"/>
    <w:rsid w:val="00F434FF"/>
    <w:rsid w:val="00F45A5C"/>
    <w:rsid w:val="00F5540C"/>
    <w:rsid w:val="00F73BF6"/>
    <w:rsid w:val="00FA7218"/>
    <w:rsid w:val="00FB4ECB"/>
    <w:rsid w:val="00FB51C5"/>
    <w:rsid w:val="00FC2C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587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19"/>
        <w:szCs w:val="22"/>
        <w:lang w:val="es-E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E420A"/>
  </w:style>
  <w:style w:type="paragraph" w:styleId="Piedepgina">
    <w:name w:val="footer"/>
    <w:basedOn w:val="Normal"/>
    <w:link w:val="PiedepginaCar"/>
    <w:uiPriority w:val="99"/>
    <w:unhideWhenUsed/>
    <w:rsid w:val="005E42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E420A"/>
  </w:style>
  <w:style w:type="character" w:styleId="Hipervnculo">
    <w:name w:val="Hyperlink"/>
    <w:basedOn w:val="Fuentedeprrafopredeter"/>
    <w:uiPriority w:val="99"/>
    <w:unhideWhenUsed/>
    <w:rsid w:val="00B133DB"/>
    <w:rPr>
      <w:color w:val="82BC00" w:themeColor="hyperlink"/>
      <w:u w:val="single"/>
    </w:rPr>
  </w:style>
  <w:style w:type="paragraph" w:styleId="Textodeglobo">
    <w:name w:val="Balloon Text"/>
    <w:basedOn w:val="Normal"/>
    <w:link w:val="TextodegloboCar"/>
    <w:uiPriority w:val="99"/>
    <w:semiHidden/>
    <w:unhideWhenUsed/>
    <w:rsid w:val="00AB2811"/>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B2811"/>
    <w:rPr>
      <w:rFonts w:ascii="Segoe UI" w:hAnsi="Segoe UI" w:cs="Segoe UI"/>
      <w:sz w:val="18"/>
      <w:szCs w:val="18"/>
    </w:rPr>
  </w:style>
  <w:style w:type="paragraph" w:styleId="Sinespaciado">
    <w:name w:val="No Spacing"/>
    <w:uiPriority w:val="1"/>
    <w:qFormat/>
    <w:rsid w:val="00C1273B"/>
    <w:pPr>
      <w:spacing w:line="240" w:lineRule="auto"/>
    </w:pPr>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AB719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19"/>
        <w:szCs w:val="22"/>
        <w:lang w:val="es-ES"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420A"/>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E420A"/>
  </w:style>
  <w:style w:type="paragraph" w:styleId="Piedepgina">
    <w:name w:val="footer"/>
    <w:basedOn w:val="Normal"/>
    <w:link w:val="PiedepginaCar"/>
    <w:uiPriority w:val="99"/>
    <w:unhideWhenUsed/>
    <w:rsid w:val="005E420A"/>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E420A"/>
  </w:style>
  <w:style w:type="character" w:styleId="Hipervnculo">
    <w:name w:val="Hyperlink"/>
    <w:basedOn w:val="Fuentedeprrafopredeter"/>
    <w:uiPriority w:val="99"/>
    <w:unhideWhenUsed/>
    <w:rsid w:val="00B133DB"/>
    <w:rPr>
      <w:color w:val="82BC00" w:themeColor="hyperlink"/>
      <w:u w:val="single"/>
    </w:rPr>
  </w:style>
  <w:style w:type="paragraph" w:styleId="Textodeglobo">
    <w:name w:val="Balloon Text"/>
    <w:basedOn w:val="Normal"/>
    <w:link w:val="TextodegloboCar"/>
    <w:uiPriority w:val="99"/>
    <w:semiHidden/>
    <w:unhideWhenUsed/>
    <w:rsid w:val="00AB2811"/>
    <w:pPr>
      <w:spacing w:line="240" w:lineRule="auto"/>
    </w:pPr>
    <w:rPr>
      <w:rFonts w:ascii="Segoe UI" w:hAnsi="Segoe UI" w:cs="Segoe UI"/>
      <w:szCs w:val="18"/>
    </w:rPr>
  </w:style>
  <w:style w:type="character" w:customStyle="1" w:styleId="TextodegloboCar">
    <w:name w:val="Texto de globo Car"/>
    <w:basedOn w:val="Fuentedeprrafopredeter"/>
    <w:link w:val="Textodeglobo"/>
    <w:uiPriority w:val="99"/>
    <w:semiHidden/>
    <w:rsid w:val="00AB2811"/>
    <w:rPr>
      <w:rFonts w:ascii="Segoe UI" w:hAnsi="Segoe UI" w:cs="Segoe UI"/>
      <w:sz w:val="18"/>
      <w:szCs w:val="18"/>
    </w:rPr>
  </w:style>
  <w:style w:type="paragraph" w:styleId="Sinespaciado">
    <w:name w:val="No Spacing"/>
    <w:uiPriority w:val="1"/>
    <w:qFormat/>
    <w:rsid w:val="00C1273B"/>
    <w:pPr>
      <w:spacing w:line="240" w:lineRule="auto"/>
    </w:pPr>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AB7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035080">
      <w:bodyDiv w:val="1"/>
      <w:marLeft w:val="0"/>
      <w:marRight w:val="0"/>
      <w:marTop w:val="0"/>
      <w:marBottom w:val="0"/>
      <w:divBdr>
        <w:top w:val="none" w:sz="0" w:space="0" w:color="auto"/>
        <w:left w:val="none" w:sz="0" w:space="0" w:color="auto"/>
        <w:bottom w:val="none" w:sz="0" w:space="0" w:color="auto"/>
        <w:right w:val="none" w:sz="0" w:space="0" w:color="auto"/>
      </w:divBdr>
    </w:div>
    <w:div w:id="140471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AEB">
      <a:dk1>
        <a:srgbClr val="006852"/>
      </a:dk1>
      <a:lt1>
        <a:srgbClr val="82BC00"/>
      </a:lt1>
      <a:dk2>
        <a:srgbClr val="E2231A"/>
      </a:dk2>
      <a:lt2>
        <a:srgbClr val="0082CA"/>
      </a:lt2>
      <a:accent1>
        <a:srgbClr val="FFB819"/>
      </a:accent1>
      <a:accent2>
        <a:srgbClr val="575756"/>
      </a:accent2>
      <a:accent3>
        <a:srgbClr val="878787"/>
      </a:accent3>
      <a:accent4>
        <a:srgbClr val="FFB819"/>
      </a:accent4>
      <a:accent5>
        <a:srgbClr val="0082CA"/>
      </a:accent5>
      <a:accent6>
        <a:srgbClr val="70AD47"/>
      </a:accent6>
      <a:hlink>
        <a:srgbClr val="82BC00"/>
      </a:hlink>
      <a:folHlink>
        <a:srgbClr val="006852"/>
      </a:folHlink>
    </a:clrScheme>
    <a:fontScheme name="AEB">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AD860-E53E-4203-B94E-01E20CDDC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2955</Words>
  <Characters>16253</Characters>
  <Application>Microsoft Office Word</Application>
  <DocSecurity>8</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Cecabank</Company>
  <LinksUpToDate>false</LinksUpToDate>
  <CharactersWithSpaces>19170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Almudena Marina Garcia</cp:lastModifiedBy>
  <cp:revision>4</cp:revision>
  <cp:lastPrinted>2017-11-14T10:40:00Z</cp:lastPrinted>
  <dcterms:created xsi:type="dcterms:W3CDTF">2020-11-18T11:50:00Z</dcterms:created>
  <dcterms:modified xsi:type="dcterms:W3CDTF">2020-11-18T12:02:00Z</dcterms:modified>
</cp:coreProperties>
</file>